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A46A6" w14:textId="23F6CAC1" w:rsidR="007C763D" w:rsidRPr="00234AD2" w:rsidRDefault="00202515" w:rsidP="00FF1E40">
      <w:pPr>
        <w:suppressAutoHyphens/>
      </w:pPr>
      <w:r w:rsidRPr="00234AD2">
        <w:rPr>
          <w:noProof/>
        </w:rPr>
        <w:drawing>
          <wp:anchor distT="0" distB="0" distL="114300" distR="114300" simplePos="0" relativeHeight="251658240" behindDoc="0" locked="0" layoutInCell="1" allowOverlap="1" wp14:anchorId="683EAE48" wp14:editId="0F55185A">
            <wp:simplePos x="0" y="0"/>
            <wp:positionH relativeFrom="column">
              <wp:posOffset>-907415</wp:posOffset>
            </wp:positionH>
            <wp:positionV relativeFrom="page">
              <wp:posOffset>14605</wp:posOffset>
            </wp:positionV>
            <wp:extent cx="10702925" cy="7543800"/>
            <wp:effectExtent l="0" t="0" r="3175" b="0"/>
            <wp:wrapTopAndBottom/>
            <wp:docPr id="1278716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71653"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02925" cy="7543800"/>
                    </a:xfrm>
                    <a:prstGeom prst="rect">
                      <a:avLst/>
                    </a:prstGeom>
                  </pic:spPr>
                </pic:pic>
              </a:graphicData>
            </a:graphic>
            <wp14:sizeRelH relativeFrom="margin">
              <wp14:pctWidth>0</wp14:pctWidth>
            </wp14:sizeRelH>
            <wp14:sizeRelV relativeFrom="margin">
              <wp14:pctHeight>0</wp14:pctHeight>
            </wp14:sizeRelV>
          </wp:anchor>
        </w:drawing>
      </w:r>
    </w:p>
    <w:p w14:paraId="65218659" w14:textId="522BEEF4" w:rsidR="003D2F68" w:rsidRPr="00234AD2" w:rsidRDefault="00202515" w:rsidP="00FF1E40">
      <w:pPr>
        <w:suppressAutoHyphens/>
        <w:spacing w:after="160" w:line="259" w:lineRule="auto"/>
      </w:pPr>
      <w:r w:rsidRPr="00234AD2">
        <w:lastRenderedPageBreak/>
        <w:t xml:space="preserve"> </w:t>
      </w:r>
    </w:p>
    <w:p w14:paraId="5F687618" w14:textId="43AC55B8" w:rsidR="007C763D" w:rsidRPr="00234AD2" w:rsidRDefault="007C763D" w:rsidP="00FF1E40">
      <w:pPr>
        <w:pStyle w:val="TitelKLW"/>
        <w:suppressAutoHyphens/>
      </w:pPr>
      <w:bookmarkStart w:id="0" w:name="Kriteriensammlung"/>
      <w:r w:rsidRPr="00234AD2">
        <w:t>Raccolta di criteri per gli acquisti circolari</w:t>
      </w:r>
    </w:p>
    <w:bookmarkEnd w:id="0"/>
    <w:p w14:paraId="45874D30" w14:textId="392EDD2C" w:rsidR="007C763D" w:rsidRPr="00234AD2" w:rsidRDefault="007C763D" w:rsidP="00FF1E40">
      <w:pPr>
        <w:suppressAutoHyphens/>
        <w:autoSpaceDE w:val="0"/>
        <w:autoSpaceDN w:val="0"/>
        <w:adjustRightInd w:val="0"/>
        <w:spacing w:line="240" w:lineRule="auto"/>
        <w:ind w:left="2832"/>
        <w:rPr>
          <w:rFonts w:ascii="ITCAvantGardePro-Bk" w:hAnsi="ITCAvantGardePro-Bk" w:cs="ITCAvantGardePro-Bk"/>
          <w:color w:val="000000"/>
          <w:sz w:val="19"/>
          <w:szCs w:val="19"/>
        </w:rPr>
      </w:pPr>
      <w:r w:rsidRPr="00234AD2">
        <w:rPr>
          <w:rFonts w:ascii="ITCAvantGardePro-Bk" w:hAnsi="ITCAvantGardePro-Bk" w:cs="ITCAvantGardePro-Bk"/>
          <w:color w:val="000000"/>
          <w:sz w:val="19"/>
        </w:rPr>
        <w:t>In futuro gli aspetti dell’innovazione e della sostenibilità saranno presi maggiormente in considerazione negli acquisti della Confederazione. La Svizzera si è impegnata a raggiungere obiettivi climatici ambiziosi. Affinché anche gli acquisti possano ridurre le proprie emissioni di gas serra, occorre concentrarsi sull’impiego di energie rinnovabili nella fase di produzione, sull’aumento dell’efficienza energetica e su acquisti circolari e rispettosi delle risorse. Gli acquisti circolari permettono di ridurre al minimo le emissioni di gas serra e l’impatto ambientale lungo il ciclo di vita di beni e prestazioni di servizi acquistati. Integrando criteri dell’economia circolare nelle operazioni di acquisto, gli offerenti sono incentivati ad apportare i cambiamenti necessari nelle proprie aziende. In tal modo le amministrazioni pubbliche possono agevolare il passaggio da un sistema economico lineare a uno circolare nonché fungere da esempio.</w:t>
      </w:r>
    </w:p>
    <w:p w14:paraId="72A8F570" w14:textId="77777777" w:rsidR="007C763D" w:rsidRPr="00234AD2" w:rsidRDefault="007C763D" w:rsidP="00FF1E40">
      <w:pPr>
        <w:suppressAutoHyphens/>
        <w:autoSpaceDE w:val="0"/>
        <w:autoSpaceDN w:val="0"/>
        <w:adjustRightInd w:val="0"/>
        <w:spacing w:line="240" w:lineRule="auto"/>
        <w:ind w:left="2832"/>
        <w:rPr>
          <w:rFonts w:ascii="ITCAvantGardePro-Bk" w:hAnsi="ITCAvantGardePro-Bk" w:cs="ITCAvantGardePro-Bk"/>
          <w:color w:val="000000"/>
          <w:sz w:val="19"/>
          <w:szCs w:val="19"/>
        </w:rPr>
      </w:pPr>
    </w:p>
    <w:p w14:paraId="56DCC312" w14:textId="7E067022" w:rsidR="007C763D" w:rsidRPr="00234AD2" w:rsidRDefault="00DB1707" w:rsidP="00FF1E40">
      <w:pPr>
        <w:suppressAutoHyphens/>
        <w:autoSpaceDE w:val="0"/>
        <w:autoSpaceDN w:val="0"/>
        <w:adjustRightInd w:val="0"/>
        <w:spacing w:line="240" w:lineRule="auto"/>
        <w:ind w:left="2832"/>
        <w:rPr>
          <w:rFonts w:ascii="ITCAvantGardePro-Bk" w:hAnsi="ITCAvantGardePro-Bk" w:cs="ITCAvantGardePro-Bk"/>
          <w:color w:val="000000"/>
          <w:sz w:val="19"/>
          <w:szCs w:val="19"/>
        </w:rPr>
      </w:pPr>
      <w:r w:rsidRPr="00234AD2">
        <w:rPr>
          <w:rFonts w:ascii="ITCAvantGardePro-Bk" w:hAnsi="ITCAvantGardePro-Bk" w:cs="ITCAvantGardePro-Bk"/>
          <w:color w:val="000000"/>
          <w:sz w:val="19"/>
        </w:rPr>
        <w:t xml:space="preserve">La presente raccolta di criteri è incentrata sull’economia circolare, senza tuttavia avere la pretesa di esaustività. Non si considera, ad esempio, il principio della </w:t>
      </w:r>
      <w:r w:rsidRPr="00234AD2">
        <w:rPr>
          <w:rFonts w:ascii="ITCAvantGardePro-Bk" w:hAnsi="ITCAvantGardePro-Bk" w:cs="ITCAvantGardePro-Bk"/>
          <w:b/>
          <w:color w:val="000000"/>
          <w:sz w:val="19"/>
        </w:rPr>
        <w:t>sufficienza</w:t>
      </w:r>
      <w:r w:rsidRPr="00234AD2">
        <w:rPr>
          <w:rFonts w:ascii="ITCAvantGardePro-Bk" w:hAnsi="ITCAvantGardePro-Bk" w:cs="ITCAvantGardePro-Bk"/>
          <w:color w:val="000000"/>
          <w:sz w:val="19"/>
        </w:rPr>
        <w:t xml:space="preserve"> (ovvero del minimo indispensabile), sebbene un acquisto circolare inizi sempre nella fase di definizione del fabbisogno. La domanda da porsi in questa sede è se si ha effettivamente bisogno di acquistare qualcosa per soddisfare un’esigenza. Gli acquisti più rispettosi delle risorse sono quelli che non vengono effettuati.</w:t>
      </w:r>
    </w:p>
    <w:p w14:paraId="61BB5296" w14:textId="77777777" w:rsidR="00F4263A" w:rsidRPr="00234AD2" w:rsidRDefault="00F4263A" w:rsidP="00FF1E40">
      <w:pPr>
        <w:suppressAutoHyphens/>
        <w:autoSpaceDE w:val="0"/>
        <w:autoSpaceDN w:val="0"/>
        <w:adjustRightInd w:val="0"/>
        <w:spacing w:line="240" w:lineRule="auto"/>
        <w:ind w:left="2832"/>
        <w:rPr>
          <w:rFonts w:ascii="ITCAvantGardePro-Bk" w:hAnsi="ITCAvantGardePro-Bk" w:cs="ITCAvantGardePro-Bk"/>
          <w:color w:val="000000"/>
          <w:sz w:val="19"/>
          <w:szCs w:val="19"/>
        </w:rPr>
      </w:pPr>
    </w:p>
    <w:p w14:paraId="6E346D44" w14:textId="266F8A66" w:rsidR="007C763D" w:rsidRPr="00234AD2" w:rsidRDefault="007C763D"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 xml:space="preserve">I criteri si concentrano sui principali approcci dell’economia circolare per ogni gruppo di prodotti. I criteri e il metodo di valutazione devono essere adeguati all’oggetto concreto dell’appalto quando vengono utilizzati nei bandi. Inoltre, le due sezioni «Design secondo i principi dell’economia circolare» e «Prestazioni di servizi in ambito di economia circolare» contengono criteri applicabili indipendentemente dai gruppi di prodotti e che possono quindi essere utilizzati in aggiunta ai relativi criteri specifici. Il servizio d’acquisto ha la facoltà di decidere la ponderazione dei vari elementi (gli unici limiti in materia di appalti pubblici sono stabiliti nell’art. 29 della legge federale del 21 giugno 2019 sugli appalti pubblici e nella giurisprudenza del Tribunale federale concernente la ponderazione del prezzo). Può rivelarsi utile anche una ponderazione tra i criteri, poiché non tutti hanno la stessa importanza ai fini della conservazione delle risorse. I criteri che richiedono un piano o una descrizione dell’approccio adottato possono essere valutati in modo più semplice e quantitativo se viene fornito un modello di riferimento dal servizio d’acquisto. </w:t>
      </w:r>
    </w:p>
    <w:p w14:paraId="58BA914E" w14:textId="77777777" w:rsidR="00D269DA" w:rsidRPr="00234AD2" w:rsidRDefault="00D269DA"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p>
    <w:p w14:paraId="5573B2E4" w14:textId="043F47D5" w:rsidR="00D269DA" w:rsidRPr="00234AD2" w:rsidRDefault="00D269DA"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 xml:space="preserve">Per realizzare acquisti all’insegna di una sostenibilità a tutto tondo, è necessario prendere in considerazione ulteriori criteri oltre a quelli contemplati nel presente documento, ad esempio quelli relativi agli aspetti sociali (riportati ad esempio nel </w:t>
      </w:r>
      <w:hyperlink r:id="rId12" w:history="1">
        <w:r w:rsidRPr="00234AD2">
          <w:rPr>
            <w:rStyle w:val="Hyperlink"/>
            <w:rFonts w:ascii="ITCAvantGardePro-Bk" w:hAnsi="ITCAvantGardePro-Bk" w:cs="ITCAvantGardePro-Bk"/>
            <w:color w:val="000000" w:themeColor="text1"/>
            <w:sz w:val="19"/>
          </w:rPr>
          <w:t>Toolbox Appalti sostenibili Svizzera</w:t>
        </w:r>
      </w:hyperlink>
      <w:r w:rsidRPr="00234AD2">
        <w:rPr>
          <w:rFonts w:ascii="ITCAvantGardePro-Bk" w:hAnsi="ITCAvantGardePro-Bk" w:cs="ITCAvantGardePro-Bk"/>
          <w:color w:val="000000"/>
          <w:sz w:val="19"/>
        </w:rPr>
        <w:t>).</w:t>
      </w:r>
    </w:p>
    <w:p w14:paraId="6C50C0D6" w14:textId="77777777" w:rsidR="007C763D" w:rsidRPr="00234AD2" w:rsidRDefault="007C763D"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p>
    <w:p w14:paraId="7102CA99" w14:textId="3FC8488E" w:rsidR="007C763D" w:rsidRPr="00234AD2" w:rsidRDefault="007C763D"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 xml:space="preserve">Il presente modello di criteri per i bandi di concorso, elaborato sulla base della </w:t>
      </w:r>
      <w:hyperlink r:id="rId13" w:history="1">
        <w:r w:rsidRPr="00234AD2">
          <w:rPr>
            <w:rStyle w:val="Hyperlink"/>
            <w:rFonts w:ascii="ITCAvantGardePro-Bk" w:hAnsi="ITCAvantGardePro-Bk" w:cs="ITCAvantGardePro-Bk"/>
            <w:color w:val="000000" w:themeColor="text1"/>
            <w:sz w:val="19"/>
          </w:rPr>
          <w:t>Guida sugli acquisti circolari</w:t>
        </w:r>
      </w:hyperlink>
      <w:r w:rsidRPr="00234AD2">
        <w:t xml:space="preserve">, </w:t>
      </w:r>
      <w:r w:rsidRPr="00234AD2">
        <w:rPr>
          <w:rFonts w:ascii="ITCAvantGardePro-Bk" w:hAnsi="ITCAvantGardePro-Bk" w:cs="ITCAvantGardePro-Bk"/>
          <w:color w:val="000000"/>
          <w:sz w:val="19"/>
        </w:rPr>
        <w:t xml:space="preserve">costituisce un quadro di riferimento che verrà progressivamente aggiornato alla luce dei riscontri ricevuti. I destinatari del presente documento sono invitati a condividere al seguente indirizzo e-mail le esperienze maturate nell’applicazione dei criteri nonché eventuali proposte migliorative: </w:t>
      </w:r>
      <w:hyperlink r:id="rId14" w:history="1">
        <w:r w:rsidRPr="00234AD2">
          <w:rPr>
            <w:rStyle w:val="Hyperlink"/>
            <w:rFonts w:ascii="ITCAvantGardePro-Bk" w:hAnsi="ITCAvantGardePro-Bk" w:cs="ITCAvantGardePro-Bk"/>
            <w:color w:val="000000" w:themeColor="text1"/>
            <w:sz w:val="19"/>
          </w:rPr>
          <w:t>oekologische-beschaffung@bafu.admin.ch</w:t>
        </w:r>
      </w:hyperlink>
      <w:r w:rsidRPr="00234AD2">
        <w:rPr>
          <w:rFonts w:ascii="ITCAvantGardePro-Bk" w:hAnsi="ITCAvantGardePro-Bk" w:cs="ITCAvantGardePro-Bk"/>
          <w:color w:val="000000"/>
          <w:sz w:val="19"/>
        </w:rPr>
        <w:t xml:space="preserve">. </w:t>
      </w:r>
    </w:p>
    <w:p w14:paraId="13234F56" w14:textId="77777777" w:rsidR="007C763D" w:rsidRPr="00234AD2" w:rsidRDefault="007C763D"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4CA7648B" w14:textId="77777777" w:rsidR="007C763D" w:rsidRPr="00234AD2" w:rsidRDefault="007C763D"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02B651B8" w14:textId="77777777" w:rsidR="006D5301" w:rsidRPr="00234AD2" w:rsidRDefault="006D5301"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1C228D33" w14:textId="77777777" w:rsidR="006D5301" w:rsidRPr="00234AD2" w:rsidRDefault="006D5301"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45A043AB" w14:textId="77777777" w:rsidR="006D5301" w:rsidRPr="00234AD2" w:rsidRDefault="006D5301"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28FFACEF" w14:textId="77777777" w:rsidR="006D5301" w:rsidRPr="00234AD2" w:rsidRDefault="006D5301"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7B7F5CCA" w14:textId="77777777" w:rsidR="006D5301" w:rsidRPr="00234AD2" w:rsidRDefault="006D5301" w:rsidP="00FF1E40">
      <w:pPr>
        <w:suppressAutoHyphens/>
        <w:autoSpaceDE w:val="0"/>
        <w:autoSpaceDN w:val="0"/>
        <w:adjustRightInd w:val="0"/>
        <w:spacing w:line="240" w:lineRule="auto"/>
        <w:ind w:left="2832"/>
        <w:rPr>
          <w:rFonts w:ascii="ITCAvantGardePro-Bk" w:hAnsi="ITCAvantGardePro-Bk" w:cs="ITCAvantGardePro-Bk"/>
          <w:color w:val="000000"/>
          <w:sz w:val="14"/>
          <w:szCs w:val="14"/>
        </w:rPr>
      </w:pPr>
    </w:p>
    <w:p w14:paraId="4CC8FB37" w14:textId="77777777" w:rsidR="007C763D" w:rsidRPr="00234AD2" w:rsidRDefault="007C763D" w:rsidP="00FF1E40">
      <w:pPr>
        <w:suppressAutoHyphens/>
        <w:autoSpaceDE w:val="0"/>
        <w:autoSpaceDN w:val="0"/>
        <w:adjustRightInd w:val="0"/>
        <w:spacing w:line="240" w:lineRule="auto"/>
        <w:ind w:left="2832"/>
        <w:rPr>
          <w:rFonts w:ascii="ITCAvantGardePro-Bold" w:hAnsi="ITCAvantGardePro-Bold" w:cs="ITCAvantGardePro-Bold"/>
          <w:b/>
          <w:bCs/>
          <w:color w:val="000000"/>
          <w:sz w:val="18"/>
          <w:szCs w:val="18"/>
        </w:rPr>
      </w:pPr>
      <w:r w:rsidRPr="00234AD2">
        <w:rPr>
          <w:rFonts w:ascii="ITCAvantGardePro-Bold" w:hAnsi="ITCAvantGardePro-Bold" w:cs="ITCAvantGardePro-Bold"/>
          <w:b/>
          <w:color w:val="000000"/>
          <w:sz w:val="18"/>
        </w:rPr>
        <w:lastRenderedPageBreak/>
        <w:t>Editore</w:t>
      </w:r>
    </w:p>
    <w:p w14:paraId="555A5B33" w14:textId="77777777" w:rsidR="007C763D" w:rsidRPr="00234AD2" w:rsidRDefault="007C763D" w:rsidP="00FF1E40">
      <w:pPr>
        <w:suppressAutoHyphens/>
        <w:autoSpaceDE w:val="0"/>
        <w:autoSpaceDN w:val="0"/>
        <w:adjustRightInd w:val="0"/>
        <w:spacing w:after="60" w:line="240" w:lineRule="auto"/>
        <w:ind w:left="2829"/>
        <w:rPr>
          <w:rFonts w:ascii="ITCAvantGardePro-Bk" w:hAnsi="ITCAvantGardePro-Bk" w:cs="ITCAvantGardePro-Bk"/>
          <w:color w:val="000000"/>
          <w:sz w:val="18"/>
          <w:szCs w:val="18"/>
        </w:rPr>
      </w:pPr>
      <w:r w:rsidRPr="00234AD2">
        <w:rPr>
          <w:rFonts w:ascii="ITCAvantGardePro-Bk" w:hAnsi="ITCAvantGardePro-Bk" w:cs="ITCAvantGardePro-Bk"/>
          <w:color w:val="000000"/>
          <w:sz w:val="18"/>
        </w:rPr>
        <w:t>Segreteria della Conferenza degli acquisti della Confederazione (CA)</w:t>
      </w:r>
    </w:p>
    <w:p w14:paraId="066994CA" w14:textId="77777777" w:rsidR="007C763D" w:rsidRPr="00234AD2" w:rsidRDefault="007C763D" w:rsidP="00FF1E40">
      <w:pPr>
        <w:suppressAutoHyphens/>
        <w:autoSpaceDE w:val="0"/>
        <w:autoSpaceDN w:val="0"/>
        <w:adjustRightInd w:val="0"/>
        <w:spacing w:line="240" w:lineRule="auto"/>
        <w:ind w:left="2832"/>
        <w:rPr>
          <w:rFonts w:ascii="ITCAvantGardePro-Bold" w:hAnsi="ITCAvantGardePro-Bold" w:cs="ITCAvantGardePro-Bold"/>
          <w:b/>
          <w:bCs/>
          <w:color w:val="000000"/>
          <w:sz w:val="18"/>
          <w:szCs w:val="18"/>
        </w:rPr>
      </w:pPr>
      <w:r w:rsidRPr="00234AD2">
        <w:rPr>
          <w:rFonts w:ascii="ITCAvantGardePro-Bold" w:hAnsi="ITCAvantGardePro-Bold" w:cs="ITCAvantGardePro-Bold"/>
          <w:b/>
          <w:color w:val="000000"/>
          <w:sz w:val="18"/>
        </w:rPr>
        <w:t>Redazione a cura di</w:t>
      </w:r>
    </w:p>
    <w:p w14:paraId="1B7DB405" w14:textId="77777777" w:rsidR="007C763D" w:rsidRPr="00234AD2" w:rsidRDefault="007C763D" w:rsidP="00FF1E40">
      <w:pPr>
        <w:suppressAutoHyphens/>
        <w:autoSpaceDE w:val="0"/>
        <w:autoSpaceDN w:val="0"/>
        <w:adjustRightInd w:val="0"/>
        <w:spacing w:after="60" w:line="240" w:lineRule="auto"/>
        <w:ind w:left="2829"/>
        <w:rPr>
          <w:rFonts w:ascii="ITCAvantGardePro-Bk" w:hAnsi="ITCAvantGardePro-Bk" w:cs="ITCAvantGardePro-Bk"/>
          <w:color w:val="000000"/>
          <w:sz w:val="18"/>
          <w:szCs w:val="18"/>
        </w:rPr>
      </w:pPr>
      <w:r w:rsidRPr="00234AD2">
        <w:rPr>
          <w:rFonts w:ascii="ITCAvantGardePro-Bk" w:hAnsi="ITCAvantGardePro-Bk" w:cs="ITCAvantGardePro-Bk"/>
          <w:color w:val="000000"/>
          <w:sz w:val="18"/>
        </w:rPr>
        <w:t>Prozirkula GmbH</w:t>
      </w:r>
    </w:p>
    <w:p w14:paraId="406FE4DB" w14:textId="77777777" w:rsidR="007C763D" w:rsidRPr="00234AD2" w:rsidRDefault="007C763D" w:rsidP="00FF1E40">
      <w:pPr>
        <w:suppressAutoHyphens/>
        <w:autoSpaceDE w:val="0"/>
        <w:autoSpaceDN w:val="0"/>
        <w:adjustRightInd w:val="0"/>
        <w:spacing w:line="240" w:lineRule="auto"/>
        <w:ind w:left="2832"/>
        <w:rPr>
          <w:rFonts w:ascii="ITCAvantGardePro-Bk" w:hAnsi="ITCAvantGardePro-Bk" w:cs="ITCAvantGardePro-Bk"/>
          <w:color w:val="000000"/>
          <w:sz w:val="18"/>
          <w:szCs w:val="18"/>
        </w:rPr>
      </w:pPr>
      <w:r w:rsidRPr="00234AD2">
        <w:rPr>
          <w:rFonts w:ascii="ITCAvantGardePro-Bold" w:hAnsi="ITCAvantGardePro-Bold" w:cs="ITCAvantGardePro-Bold"/>
          <w:b/>
          <w:color w:val="000000"/>
          <w:sz w:val="18"/>
        </w:rPr>
        <w:t>Con la partecipazione</w:t>
      </w:r>
    </w:p>
    <w:p w14:paraId="1FAB7283" w14:textId="77777777" w:rsidR="007C763D" w:rsidRPr="00234AD2" w:rsidRDefault="007C763D" w:rsidP="00FF1E40">
      <w:pPr>
        <w:suppressAutoHyphens/>
        <w:autoSpaceDE w:val="0"/>
        <w:autoSpaceDN w:val="0"/>
        <w:adjustRightInd w:val="0"/>
        <w:spacing w:line="276" w:lineRule="auto"/>
        <w:ind w:left="2829"/>
        <w:rPr>
          <w:rFonts w:ascii="ITCAvantGardePro-Bk" w:hAnsi="ITCAvantGardePro-Bk" w:cs="ITCAvantGardePro-Bk"/>
          <w:color w:val="000000"/>
          <w:sz w:val="18"/>
          <w:szCs w:val="18"/>
        </w:rPr>
      </w:pPr>
      <w:r w:rsidRPr="00234AD2">
        <w:rPr>
          <w:rFonts w:ascii="ITCAvantGardePro-Bk" w:hAnsi="ITCAvantGardePro-Bk" w:cs="ITCAvantGardePro-Bk"/>
          <w:color w:val="000000"/>
          <w:sz w:val="18"/>
        </w:rPr>
        <w:t>del Servizio specializzato Appalti pubblici ecologici, Ufficio federale dell’ambiente</w:t>
      </w:r>
    </w:p>
    <w:p w14:paraId="0F54D3F9" w14:textId="77777777" w:rsidR="007C763D" w:rsidRPr="00234AD2" w:rsidRDefault="007C763D" w:rsidP="00FF1E40">
      <w:pPr>
        <w:suppressAutoHyphens/>
        <w:autoSpaceDE w:val="0"/>
        <w:autoSpaceDN w:val="0"/>
        <w:adjustRightInd w:val="0"/>
        <w:spacing w:line="276" w:lineRule="auto"/>
        <w:ind w:left="2829"/>
        <w:rPr>
          <w:rFonts w:ascii="ITCAvantGardePro-Bk" w:hAnsi="ITCAvantGardePro-Bk" w:cs="ITCAvantGardePro-Bk"/>
          <w:color w:val="000000"/>
          <w:sz w:val="18"/>
          <w:szCs w:val="18"/>
        </w:rPr>
      </w:pPr>
      <w:r w:rsidRPr="00234AD2">
        <w:rPr>
          <w:rFonts w:ascii="ITCAvantGardePro-Bk" w:hAnsi="ITCAvantGardePro-Bk" w:cs="ITCAvantGardePro-Bk"/>
          <w:color w:val="000000"/>
          <w:sz w:val="18"/>
        </w:rPr>
        <w:t>del Centro di competenza per gli appalti pubblici della Confederazione</w:t>
      </w:r>
    </w:p>
    <w:p w14:paraId="4454BCC4" w14:textId="65334805" w:rsidR="007C763D" w:rsidRPr="00234AD2" w:rsidRDefault="007C763D" w:rsidP="00FF1E40">
      <w:pPr>
        <w:suppressAutoHyphens/>
        <w:spacing w:line="276" w:lineRule="auto"/>
        <w:ind w:left="2829"/>
        <w:rPr>
          <w:rFonts w:ascii="ITCAvantGardePro-Bk" w:hAnsi="ITCAvantGardePro-Bk" w:cs="ITCAvantGardePro-Bk"/>
          <w:color w:val="000000"/>
          <w:sz w:val="18"/>
          <w:szCs w:val="18"/>
        </w:rPr>
      </w:pPr>
      <w:r w:rsidRPr="00234AD2">
        <w:rPr>
          <w:rFonts w:ascii="ITCAvantGardePro-Bk" w:hAnsi="ITCAvantGardePro-Bk" w:cs="ITCAvantGardePro-Bk"/>
          <w:color w:val="000000"/>
          <w:sz w:val="18"/>
        </w:rPr>
        <w:t>del Gruppo specializzato Acquisti pubblici sostenibili, CA</w:t>
      </w:r>
    </w:p>
    <w:p w14:paraId="304D091F" w14:textId="11BFC75F" w:rsidR="00835A8E" w:rsidRPr="00234AD2" w:rsidRDefault="00835A8E" w:rsidP="00FF1E40">
      <w:pPr>
        <w:suppressAutoHyphens/>
        <w:spacing w:line="276" w:lineRule="auto"/>
        <w:ind w:left="2829"/>
        <w:rPr>
          <w:rFonts w:ascii="ITCAvantGardePro-Bk" w:hAnsi="ITCAvantGardePro-Bk" w:cs="ITCAvantGardePro-Bk"/>
          <w:color w:val="000000"/>
          <w:sz w:val="18"/>
          <w:szCs w:val="18"/>
        </w:rPr>
      </w:pPr>
      <w:r w:rsidRPr="00234AD2">
        <w:rPr>
          <w:rFonts w:ascii="ITCAvantGardePro-Bk" w:hAnsi="ITCAvantGardePro-Bk" w:cs="ITCAvantGardePro-Bk"/>
          <w:color w:val="000000"/>
          <w:sz w:val="18"/>
        </w:rPr>
        <w:t>di diversi rappresentanti del settore</w:t>
      </w:r>
    </w:p>
    <w:p w14:paraId="01DA85B8" w14:textId="77777777" w:rsidR="007C763D" w:rsidRPr="00234AD2" w:rsidRDefault="007C763D" w:rsidP="00FF1E40">
      <w:pPr>
        <w:suppressAutoHyphens/>
        <w:spacing w:after="160" w:line="259" w:lineRule="auto"/>
        <w:rPr>
          <w:rFonts w:ascii="ITCAvantGardePro-Bk" w:hAnsi="ITCAvantGardePro-Bk" w:cs="ITCAvantGardePro-Bk"/>
          <w:color w:val="000000"/>
          <w:sz w:val="14"/>
          <w:szCs w:val="14"/>
        </w:rPr>
      </w:pPr>
      <w:r w:rsidRPr="00234AD2">
        <w:rPr>
          <w:rFonts w:ascii="ITCAvantGardePro-Bk" w:hAnsi="ITCAvantGardePro-Bk" w:cs="ITCAvantGardePro-Bk"/>
          <w:color w:val="000000"/>
          <w:sz w:val="14"/>
        </w:rPr>
        <w:br w:type="page"/>
      </w:r>
    </w:p>
    <w:p w14:paraId="3748A781" w14:textId="77777777" w:rsidR="007C763D" w:rsidRPr="00234AD2" w:rsidRDefault="007C763D" w:rsidP="00FF1E40">
      <w:pPr>
        <w:suppressAutoHyphens/>
        <w:spacing w:after="160" w:line="259" w:lineRule="auto"/>
        <w:rPr>
          <w:rFonts w:ascii="ITCAvantGardePro-Bold" w:hAnsi="ITCAvantGardePro-Bold" w:cs="ITCAvantGardePro-Bold"/>
          <w:color w:val="ADADAD" w:themeColor="background2" w:themeShade="BF"/>
          <w:sz w:val="20"/>
          <w:szCs w:val="20"/>
        </w:rPr>
      </w:pPr>
      <w:r w:rsidRPr="00234AD2">
        <w:rPr>
          <w:rFonts w:ascii="ITCAvantGardePro-Bold" w:hAnsi="ITCAvantGardePro-Bold" w:cs="ITCAvantGardePro-Bold"/>
          <w:b/>
          <w:color w:val="285072"/>
          <w:sz w:val="28"/>
        </w:rPr>
        <w:lastRenderedPageBreak/>
        <w:t xml:space="preserve">Gruppi di prodotti </w:t>
      </w:r>
      <w:r w:rsidRPr="00234AD2">
        <w:rPr>
          <w:rFonts w:ascii="ITCAvantGardePro-Bold" w:hAnsi="ITCAvantGardePro-Bold" w:cs="ITCAvantGardePro-Bold"/>
          <w:color w:val="ADADAD" w:themeColor="background2" w:themeShade="BF"/>
          <w:sz w:val="20"/>
        </w:rPr>
        <w:t>(cliccare sul gruppo desiderato)</w:t>
      </w:r>
    </w:p>
    <w:p w14:paraId="794EDA87" w14:textId="099D4100"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Design" w:tooltip="(STRG +) Klicken, um direkt zum Kapitel zu gelangen." w:history="1">
        <w:r w:rsidRPr="00234AD2">
          <w:rPr>
            <w:rStyle w:val="Hyperlink"/>
            <w:rFonts w:ascii="ITCAvantGardePro-Bk" w:hAnsi="ITCAvantGardePro-Bk" w:cs="ITCAvantGardePro-Bk"/>
            <w:sz w:val="26"/>
          </w:rPr>
          <w:t>Design secondo i principi dell’economia circolare</w:t>
        </w:r>
      </w:hyperlink>
    </w:p>
    <w:p w14:paraId="612255A4" w14:textId="783B8D8A"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PS" w:tooltip="(STRG +) Klicken, um direkt zum Kapitel zu gelangen." w:history="1">
        <w:r w:rsidRPr="00234AD2">
          <w:rPr>
            <w:rStyle w:val="Hyperlink"/>
            <w:rFonts w:ascii="ITCAvantGardePro-Bk" w:hAnsi="ITCAvantGardePro-Bk" w:cs="ITCAvantGardePro-Bk"/>
            <w:sz w:val="26"/>
          </w:rPr>
          <w:t>Prestazioni di servizi in ambito di economia circolare</w:t>
        </w:r>
      </w:hyperlink>
      <w:r w:rsidRPr="00234AD2">
        <w:rPr>
          <w:rFonts w:ascii="ITCAvantGardePro-Bk" w:hAnsi="ITCAvantGardePro-Bk" w:cs="ITCAvantGardePro-Bk"/>
          <w:color w:val="0F4761" w:themeColor="accent1" w:themeShade="BF"/>
          <w:sz w:val="26"/>
          <w:u w:val="single"/>
        </w:rPr>
        <w:t xml:space="preserve"> </w:t>
      </w:r>
    </w:p>
    <w:p w14:paraId="7D3C644B" w14:textId="0355CA69"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Tessili" w:tooltip="(STRG +) Klicken, um direkt zum Kapitel zu gelangen." w:history="1">
        <w:r w:rsidRPr="00234AD2">
          <w:rPr>
            <w:rStyle w:val="Hyperlink"/>
            <w:rFonts w:ascii="ITCAvantGardePro-Bk" w:hAnsi="ITCAvantGardePro-Bk" w:cs="ITCAvantGardePro-Bk"/>
            <w:sz w:val="26"/>
          </w:rPr>
          <w:t>Tessili</w:t>
        </w:r>
      </w:hyperlink>
    </w:p>
    <w:p w14:paraId="10E08AC8" w14:textId="59C397A9"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Puliziaedifici" w:tooltip="(STRG +) Klicken, um direkt zum Kapitel zu gelangen." w:history="1">
        <w:r w:rsidRPr="00234AD2">
          <w:rPr>
            <w:rStyle w:val="Hyperlink"/>
            <w:rFonts w:ascii="ITCAvantGardePro-Bk" w:hAnsi="ITCAvantGardePro-Bk" w:cs="ITCAvantGardePro-Bk"/>
            <w:sz w:val="26"/>
          </w:rPr>
          <w:t>Pulizia degli edifici e detergenti</w:t>
        </w:r>
      </w:hyperlink>
    </w:p>
    <w:p w14:paraId="1138E5F6" w14:textId="310165AE"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Materialeesercizio" w:tooltip="(STRG +) Klicken, um direkt zum Kapitel zu gelangen." w:history="1">
        <w:r w:rsidRPr="00234AD2">
          <w:rPr>
            <w:rStyle w:val="Hyperlink"/>
            <w:rFonts w:ascii="ITCAvantGardePro-Bk" w:hAnsi="ITCAvantGardePro-Bk" w:cs="ITCAvantGardePro-Bk"/>
            <w:sz w:val="26"/>
          </w:rPr>
          <w:t>Materiale d’esercizio</w:t>
        </w:r>
      </w:hyperlink>
    </w:p>
    <w:p w14:paraId="4EDAD6E6" w14:textId="19EAE2D7"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IT" w:tooltip="(STRG +) Klicken, um direkt zum Kapitel zu gelangen." w:history="1">
        <w:r w:rsidRPr="00234AD2">
          <w:rPr>
            <w:rStyle w:val="Hyperlink"/>
            <w:rFonts w:ascii="ITCAvantGardePro-Bk" w:hAnsi="ITCAvantGardePro-Bk" w:cs="ITCAvantGardePro-Bk"/>
            <w:sz w:val="26"/>
          </w:rPr>
          <w:t>IT, comunicazione e tecnologie multimediali</w:t>
        </w:r>
      </w:hyperlink>
    </w:p>
    <w:p w14:paraId="3C7308CD" w14:textId="07484389"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Veicoli" w:tooltip="(STRG +) Klicken, um direkt zum Kapitel zu gelangen." w:history="1">
        <w:r w:rsidRPr="00234AD2">
          <w:rPr>
            <w:rStyle w:val="Hyperlink"/>
            <w:rFonts w:ascii="ITCAvantGardePro-Bk" w:hAnsi="ITCAvantGardePro-Bk" w:cs="ITCAvantGardePro-Bk"/>
            <w:sz w:val="26"/>
          </w:rPr>
          <w:t>Veicoli</w:t>
        </w:r>
      </w:hyperlink>
    </w:p>
    <w:p w14:paraId="242572BF" w14:textId="73046DB8"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Cartoleria" w:tooltip="(STRG +) Klicken, um direkt zum Kapitel zu gelangen." w:history="1">
        <w:r w:rsidRPr="00234AD2">
          <w:rPr>
            <w:rStyle w:val="Hyperlink"/>
            <w:rFonts w:ascii="ITCAvantGardePro-Bk" w:hAnsi="ITCAvantGardePro-Bk" w:cs="ITCAvantGardePro-Bk"/>
            <w:sz w:val="26"/>
          </w:rPr>
          <w:t>Cartoleria, stampa e imballaggio</w:t>
        </w:r>
      </w:hyperlink>
    </w:p>
    <w:p w14:paraId="4BAFCDCC" w14:textId="64515CF3"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Arredamento uffici" w:tooltip="(STRG +) Klicken, um direkt zum Kapitel zu gelangen." w:history="1">
        <w:r w:rsidRPr="00234AD2">
          <w:rPr>
            <w:rStyle w:val="Hyperlink"/>
            <w:rFonts w:ascii="ITCAvantGardePro-Bk" w:hAnsi="ITCAvantGardePro-Bk" w:cs="ITCAvantGardePro-Bk"/>
            <w:sz w:val="26"/>
          </w:rPr>
          <w:t>Arredamento di uffici e locali</w:t>
        </w:r>
      </w:hyperlink>
    </w:p>
    <w:p w14:paraId="3276DEBB" w14:textId="47ECFD44"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Impianti" w:tooltip="(STRG +) Klicken, um direkt zum Kapitel zu gelangen." w:history="1">
        <w:r w:rsidRPr="00234AD2">
          <w:rPr>
            <w:rStyle w:val="Hyperlink"/>
            <w:rFonts w:ascii="ITCAvantGardePro-Bk" w:hAnsi="ITCAvantGardePro-Bk" w:cs="ITCAvantGardePro-Bk"/>
            <w:sz w:val="26"/>
          </w:rPr>
          <w:t>Impianti</w:t>
        </w:r>
      </w:hyperlink>
    </w:p>
    <w:p w14:paraId="154B7AB0" w14:textId="0EE6A38B" w:rsidR="007C763D" w:rsidRPr="00234AD2" w:rsidRDefault="007C763D" w:rsidP="00FF1E40">
      <w:pPr>
        <w:pStyle w:val="Listenabsatz"/>
        <w:numPr>
          <w:ilvl w:val="0"/>
          <w:numId w:val="2"/>
        </w:numPr>
        <w:suppressAutoHyphens/>
        <w:spacing w:after="120" w:line="259" w:lineRule="auto"/>
        <w:ind w:left="714" w:hanging="357"/>
        <w:contextualSpacing w:val="0"/>
        <w:rPr>
          <w:rFonts w:ascii="ITCAvantGardePro-Bk" w:hAnsi="ITCAvantGardePro-Bk" w:cs="ITCAvantGardePro-Bk"/>
          <w:color w:val="0F4761" w:themeColor="accent1" w:themeShade="BF"/>
          <w:sz w:val="26"/>
          <w:szCs w:val="26"/>
          <w:u w:val="single"/>
        </w:rPr>
      </w:pPr>
      <w:hyperlink w:anchor="Illuminazione" w:tooltip="(STRG +) Klicken, um direkt zum Kapitel zu gelangen." w:history="1">
        <w:r w:rsidRPr="00234AD2">
          <w:rPr>
            <w:rStyle w:val="Hyperlink"/>
            <w:rFonts w:ascii="ITCAvantGardePro-Bk" w:hAnsi="ITCAvantGardePro-Bk" w:cs="ITCAvantGardePro-Bk"/>
            <w:sz w:val="26"/>
          </w:rPr>
          <w:t>Illuminazione</w:t>
        </w:r>
      </w:hyperlink>
    </w:p>
    <w:p w14:paraId="0BAE61BF" w14:textId="77777777" w:rsidR="007C763D" w:rsidRPr="00234AD2" w:rsidRDefault="007C763D" w:rsidP="00FF1E40">
      <w:pPr>
        <w:suppressAutoHyphens/>
        <w:spacing w:after="160" w:line="259" w:lineRule="auto"/>
        <w:rPr>
          <w:rFonts w:ascii="ITCAvantGardePro-Bk" w:hAnsi="ITCAvantGardePro-Bk" w:cs="ITCAvantGardePro-Bk"/>
          <w:color w:val="0F4761" w:themeColor="accent1" w:themeShade="BF"/>
          <w:sz w:val="28"/>
          <w:szCs w:val="28"/>
          <w:u w:val="single"/>
        </w:rPr>
      </w:pPr>
      <w:r w:rsidRPr="00234AD2">
        <w:rPr>
          <w:rFonts w:ascii="ITCAvantGardePro-Bk" w:hAnsi="ITCAvantGardePro-Bk" w:cs="ITCAvantGardePro-Bk"/>
          <w:color w:val="0F4761" w:themeColor="accent1" w:themeShade="BF"/>
          <w:sz w:val="28"/>
        </w:rPr>
        <w:br w:type="page"/>
      </w:r>
    </w:p>
    <w:p w14:paraId="3BE88B84" w14:textId="6F45E389" w:rsidR="007C763D" w:rsidRPr="00234AD2" w:rsidRDefault="007C763D" w:rsidP="00FF1E40">
      <w:pPr>
        <w:pStyle w:val="TitelKLW"/>
        <w:suppressAutoHyphens/>
        <w:rPr>
          <w:color w:val="000000" w:themeColor="text1"/>
        </w:rPr>
      </w:pPr>
      <w:bookmarkStart w:id="1" w:name="Design"/>
      <w:r w:rsidRPr="00234AD2">
        <w:lastRenderedPageBreak/>
        <w:t>Design secondo i principi dell’economia circolare</w:t>
      </w:r>
    </w:p>
    <w:bookmarkEnd w:id="1"/>
    <w:p w14:paraId="633D2A75" w14:textId="79FD2C72" w:rsidR="007C763D" w:rsidRPr="00234AD2" w:rsidRDefault="00F07518" w:rsidP="00FF1E40">
      <w:pPr>
        <w:suppressAutoHyphens/>
        <w:ind w:left="2832"/>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Progettare il design dei prodotti tenendo conto degli aspetti dell’economia circolare costituisce la base per consentire una lunga durata di utilizzo del prodotto complessivo, nonché dei suoi componenti e materiali. Un design di questo genere può essere verificato in base a sei criteri, tra cui criteri di tipo qualitativo (v. il criterio relativo alla riduzione del materiale impiegato), o mediante la certificazione Cradle to Cradle™ (C2C, v. il rispettivo criterio).</w:t>
      </w:r>
    </w:p>
    <w:p w14:paraId="3BD34F1C" w14:textId="77777777" w:rsidR="0010304F" w:rsidRPr="00234AD2" w:rsidRDefault="0010304F" w:rsidP="00FF1E40">
      <w:pPr>
        <w:suppressAutoHyphens/>
        <w:ind w:left="2832"/>
        <w:rPr>
          <w:rFonts w:ascii="ITCAvantGardePro-Bk" w:hAnsi="ITCAvantGardePro-Bk" w:cs="ITCAvantGardePro-Bk"/>
          <w:sz w:val="19"/>
          <w:szCs w:val="19"/>
        </w:rPr>
      </w:pPr>
    </w:p>
    <w:p w14:paraId="61F98728" w14:textId="77777777" w:rsidR="007C763D" w:rsidRPr="00234AD2" w:rsidRDefault="007C763D" w:rsidP="00FF1E40">
      <w:pPr>
        <w:suppressAutoHyphens/>
        <w:ind w:left="2124"/>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017"/>
        <w:gridCol w:w="2363"/>
        <w:gridCol w:w="2271"/>
        <w:gridCol w:w="7523"/>
        <w:gridCol w:w="2419"/>
      </w:tblGrid>
      <w:tr w:rsidR="007C763D" w:rsidRPr="00234AD2" w14:paraId="2D8A7803" w14:textId="77777777" w:rsidTr="004C550E">
        <w:tc>
          <w:tcPr>
            <w:tcW w:w="1295" w:type="dxa"/>
            <w:shd w:val="clear" w:color="auto" w:fill="285072"/>
            <w:vAlign w:val="center"/>
          </w:tcPr>
          <w:p w14:paraId="3CC2E1B9"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2979" w:type="dxa"/>
            <w:shd w:val="clear" w:color="auto" w:fill="285072"/>
            <w:vAlign w:val="center"/>
          </w:tcPr>
          <w:p w14:paraId="1B5A4808"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3823" w:type="dxa"/>
            <w:shd w:val="clear" w:color="auto" w:fill="285072"/>
            <w:vAlign w:val="center"/>
          </w:tcPr>
          <w:p w14:paraId="718A1BDE"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3927" w:type="dxa"/>
            <w:shd w:val="clear" w:color="auto" w:fill="285072"/>
            <w:vAlign w:val="center"/>
          </w:tcPr>
          <w:p w14:paraId="5A5BFFFE"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3569" w:type="dxa"/>
            <w:shd w:val="clear" w:color="auto" w:fill="285072"/>
            <w:vAlign w:val="center"/>
          </w:tcPr>
          <w:p w14:paraId="1678A624"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7C763D" w:rsidRPr="00234AD2" w14:paraId="652911FD" w14:textId="77777777" w:rsidTr="004C550E">
        <w:tc>
          <w:tcPr>
            <w:tcW w:w="1295" w:type="dxa"/>
          </w:tcPr>
          <w:p w14:paraId="342AE920" w14:textId="77777777" w:rsidR="007C763D" w:rsidRPr="00234AD2" w:rsidRDefault="007C763D" w:rsidP="00FF1E40">
            <w:pPr>
              <w:suppressAutoHyphens/>
            </w:pPr>
            <w:r w:rsidRPr="00234AD2">
              <w:t>CA</w:t>
            </w:r>
          </w:p>
        </w:tc>
        <w:tc>
          <w:tcPr>
            <w:tcW w:w="2979" w:type="dxa"/>
          </w:tcPr>
          <w:p w14:paraId="42FC1DF1" w14:textId="77777777" w:rsidR="00F4263A" w:rsidRPr="00234AD2" w:rsidRDefault="007C763D" w:rsidP="00FF1E40">
            <w:pPr>
              <w:suppressAutoHyphens/>
              <w:spacing w:line="240" w:lineRule="auto"/>
              <w:rPr>
                <w:b/>
                <w:bCs/>
                <w:sz w:val="20"/>
                <w:szCs w:val="20"/>
              </w:rPr>
            </w:pPr>
            <w:r w:rsidRPr="00234AD2">
              <w:rPr>
                <w:b/>
                <w:sz w:val="20"/>
              </w:rPr>
              <w:t>Design di prodotto</w:t>
            </w:r>
          </w:p>
          <w:p w14:paraId="6D3E48E3" w14:textId="3FB5F81C" w:rsidR="007C763D" w:rsidRPr="00234AD2" w:rsidRDefault="007C763D" w:rsidP="00FF1E40">
            <w:pPr>
              <w:suppressAutoHyphens/>
              <w:spacing w:line="240" w:lineRule="auto"/>
              <w:rPr>
                <w:sz w:val="20"/>
                <w:szCs w:val="20"/>
              </w:rPr>
            </w:pPr>
            <w:r w:rsidRPr="00234AD2">
              <w:rPr>
                <w:sz w:val="20"/>
              </w:rPr>
              <w:t>L’offerente indica in che misura i criteri di design circolare sono stati presi in considerazione per il design del prodotto offerto.</w:t>
            </w:r>
          </w:p>
          <w:p w14:paraId="097F2B9F" w14:textId="77777777" w:rsidR="007C763D" w:rsidRPr="00234AD2" w:rsidRDefault="007C763D" w:rsidP="00FF1E40">
            <w:pPr>
              <w:suppressAutoHyphens/>
            </w:pPr>
          </w:p>
        </w:tc>
        <w:tc>
          <w:tcPr>
            <w:tcW w:w="3823" w:type="dxa"/>
          </w:tcPr>
          <w:p w14:paraId="3BB3301A" w14:textId="77777777" w:rsidR="00F4263A" w:rsidRPr="00234AD2" w:rsidRDefault="007C763D" w:rsidP="00FF1E40">
            <w:pPr>
              <w:suppressAutoHyphens/>
              <w:spacing w:line="240" w:lineRule="auto"/>
              <w:rPr>
                <w:sz w:val="20"/>
                <w:szCs w:val="20"/>
              </w:rPr>
            </w:pPr>
            <w:r w:rsidRPr="00234AD2">
              <w:rPr>
                <w:sz w:val="20"/>
              </w:rPr>
              <w:t>A titolo di prova l’offerente presenta un rapporto scritto di tre pagine A4 al massimo, nel quale fa riferimento ai criteri di design circolare elencati* e indica quali criteri sono stati presi in considerazione per il prodotto offerto e con quali misure.</w:t>
            </w:r>
          </w:p>
          <w:p w14:paraId="67ECA693" w14:textId="77777777" w:rsidR="00F4263A" w:rsidRPr="00234AD2" w:rsidRDefault="00F4263A" w:rsidP="00FF1E40">
            <w:pPr>
              <w:suppressAutoHyphens/>
              <w:spacing w:line="240" w:lineRule="auto"/>
              <w:rPr>
                <w:sz w:val="20"/>
                <w:szCs w:val="20"/>
              </w:rPr>
            </w:pPr>
          </w:p>
          <w:p w14:paraId="3D659B35" w14:textId="77777777" w:rsidR="00F4263A" w:rsidRPr="00234AD2" w:rsidRDefault="007C763D" w:rsidP="00FF1E40">
            <w:pPr>
              <w:suppressAutoHyphens/>
              <w:spacing w:line="240" w:lineRule="auto"/>
              <w:rPr>
                <w:sz w:val="20"/>
                <w:szCs w:val="20"/>
              </w:rPr>
            </w:pPr>
            <w:r w:rsidRPr="00234AD2">
              <w:rPr>
                <w:sz w:val="20"/>
              </w:rPr>
              <w:t>* Criteri di design circolare:</w:t>
            </w:r>
          </w:p>
          <w:p w14:paraId="1E0C067E" w14:textId="77777777" w:rsidR="00F4263A" w:rsidRPr="00234AD2" w:rsidRDefault="007C763D" w:rsidP="00FF1E40">
            <w:pPr>
              <w:suppressAutoHyphens/>
              <w:spacing w:line="240" w:lineRule="auto"/>
              <w:rPr>
                <w:sz w:val="20"/>
                <w:szCs w:val="20"/>
              </w:rPr>
            </w:pPr>
            <w:r w:rsidRPr="00234AD2">
              <w:rPr>
                <w:sz w:val="20"/>
              </w:rPr>
              <w:t>1) durabilità* (in modo che il prodotto possa essere quasi certamente riutilizzato dopo la prima fase di utilizzo)</w:t>
            </w:r>
          </w:p>
          <w:p w14:paraId="0D45918D" w14:textId="77777777" w:rsidR="00F4263A" w:rsidRPr="00234AD2" w:rsidRDefault="007C763D" w:rsidP="00FF1E40">
            <w:pPr>
              <w:suppressAutoHyphens/>
              <w:spacing w:line="240" w:lineRule="auto"/>
              <w:rPr>
                <w:sz w:val="20"/>
                <w:szCs w:val="20"/>
              </w:rPr>
            </w:pPr>
            <w:r w:rsidRPr="00234AD2">
              <w:rPr>
                <w:sz w:val="20"/>
              </w:rPr>
              <w:t>2) riparabilità (con il minor dispendio di tempo possibile)</w:t>
            </w:r>
          </w:p>
          <w:p w14:paraId="32C3386E" w14:textId="1C74CE2F" w:rsidR="00F4263A" w:rsidRPr="00234AD2" w:rsidRDefault="007C763D" w:rsidP="00FF1E40">
            <w:pPr>
              <w:suppressAutoHyphens/>
              <w:spacing w:line="240" w:lineRule="auto"/>
              <w:rPr>
                <w:sz w:val="20"/>
                <w:szCs w:val="20"/>
              </w:rPr>
            </w:pPr>
            <w:r w:rsidRPr="00234AD2">
              <w:rPr>
                <w:sz w:val="20"/>
              </w:rPr>
              <w:t xml:space="preserve">3) modularità** </w:t>
            </w:r>
            <w:r w:rsidR="00C00CF7" w:rsidRPr="00234AD2">
              <w:rPr>
                <w:sz w:val="20"/>
              </w:rPr>
              <w:br/>
            </w:r>
            <w:r w:rsidRPr="00234AD2">
              <w:rPr>
                <w:sz w:val="20"/>
              </w:rPr>
              <w:t xml:space="preserve">(il prodotto e/o i suoi componenti possono </w:t>
            </w:r>
            <w:r w:rsidRPr="00234AD2">
              <w:rPr>
                <w:sz w:val="20"/>
              </w:rPr>
              <w:lastRenderedPageBreak/>
              <w:t>essere adeguati a esigenze mutevoli)</w:t>
            </w:r>
          </w:p>
          <w:p w14:paraId="5F8853BE" w14:textId="77777777" w:rsidR="00F4263A" w:rsidRPr="00234AD2" w:rsidRDefault="007C763D" w:rsidP="00FF1E40">
            <w:pPr>
              <w:suppressAutoHyphens/>
              <w:spacing w:line="240" w:lineRule="auto"/>
              <w:rPr>
                <w:color w:val="000000" w:themeColor="text1"/>
                <w:sz w:val="20"/>
                <w:szCs w:val="20"/>
              </w:rPr>
            </w:pPr>
            <w:r w:rsidRPr="00234AD2">
              <w:rPr>
                <w:sz w:val="20"/>
              </w:rPr>
              <w:t>4) scomponibilità (permette di separare i componenti senza che vengano danneggiati e consente la purezza delle varietà dei materiali scomposti)</w:t>
            </w:r>
          </w:p>
          <w:p w14:paraId="04C176F8" w14:textId="27B7BB17" w:rsidR="00F4263A" w:rsidRPr="00234AD2" w:rsidRDefault="007C763D" w:rsidP="00FF1E40">
            <w:pPr>
              <w:suppressAutoHyphens/>
              <w:spacing w:line="240" w:lineRule="auto"/>
              <w:rPr>
                <w:color w:val="000000" w:themeColor="text1"/>
                <w:sz w:val="20"/>
                <w:szCs w:val="20"/>
              </w:rPr>
            </w:pPr>
            <w:r w:rsidRPr="00234AD2">
              <w:rPr>
                <w:sz w:val="20"/>
              </w:rPr>
              <w:t>5) riciclabilità</w:t>
            </w:r>
            <w:r w:rsidR="00C00CF7" w:rsidRPr="00234AD2">
              <w:rPr>
                <w:sz w:val="20"/>
              </w:rPr>
              <w:br/>
            </w:r>
            <w:r w:rsidRPr="00234AD2">
              <w:rPr>
                <w:sz w:val="20"/>
              </w:rPr>
              <w:t>(i materiali impiegati possono essere recuperati mantenendo lo stesso livello di qualità; nessun «downcycling»)</w:t>
            </w:r>
          </w:p>
          <w:p w14:paraId="6EB92FAD" w14:textId="31E04B9C" w:rsidR="007C763D" w:rsidRPr="00234AD2" w:rsidRDefault="007C763D" w:rsidP="00FF1E40">
            <w:pPr>
              <w:suppressAutoHyphens/>
              <w:spacing w:line="240" w:lineRule="auto"/>
            </w:pPr>
            <w:r w:rsidRPr="00234AD2">
              <w:rPr>
                <w:sz w:val="20"/>
              </w:rPr>
              <w:t>6) non tossicità dei materiali*** (sostanze non problematiche lungo la catena del valore, ossia utilizzo di materiali non ecotossici)</w:t>
            </w:r>
          </w:p>
        </w:tc>
        <w:tc>
          <w:tcPr>
            <w:tcW w:w="3927" w:type="dxa"/>
          </w:tcPr>
          <w:p w14:paraId="4A4B4FD7" w14:textId="1E753AAA" w:rsidR="00F72491" w:rsidRPr="00234AD2" w:rsidRDefault="00F72491" w:rsidP="00FF1E40">
            <w:pPr>
              <w:suppressAutoHyphens/>
              <w:spacing w:line="240" w:lineRule="auto"/>
              <w:rPr>
                <w:sz w:val="20"/>
                <w:szCs w:val="20"/>
              </w:rPr>
            </w:pPr>
            <w:r w:rsidRPr="00234AD2">
              <w:rPr>
                <w:sz w:val="20"/>
              </w:rPr>
              <w:lastRenderedPageBreak/>
              <w:t>I punteggi sono attribuiti secondo la tabella sottostante. Le cifre sono inserite a titolo esemplificativo.</w:t>
            </w:r>
          </w:p>
          <w:p w14:paraId="28B01D10" w14:textId="77777777" w:rsidR="00F72491" w:rsidRPr="00234AD2" w:rsidRDefault="00F72491" w:rsidP="00FF1E40">
            <w:pPr>
              <w:suppressAutoHyphens/>
              <w:spacing w:line="240" w:lineRule="auto"/>
              <w:rPr>
                <w:sz w:val="20"/>
                <w:szCs w:val="20"/>
              </w:rPr>
            </w:pPr>
          </w:p>
          <w:tbl>
            <w:tblPr>
              <w:tblStyle w:val="Tabellenraster"/>
              <w:tblW w:w="0" w:type="auto"/>
              <w:tblLook w:val="04A0" w:firstRow="1" w:lastRow="0" w:firstColumn="1" w:lastColumn="0" w:noHBand="0" w:noVBand="1"/>
            </w:tblPr>
            <w:tblGrid>
              <w:gridCol w:w="955"/>
              <w:gridCol w:w="1017"/>
              <w:gridCol w:w="1017"/>
              <w:gridCol w:w="1017"/>
              <w:gridCol w:w="1257"/>
              <w:gridCol w:w="1017"/>
              <w:gridCol w:w="1017"/>
            </w:tblGrid>
            <w:tr w:rsidR="00A9530C" w:rsidRPr="00234AD2" w14:paraId="480563BD" w14:textId="77777777" w:rsidTr="005E6762">
              <w:tc>
                <w:tcPr>
                  <w:tcW w:w="812" w:type="dxa"/>
                </w:tcPr>
                <w:p w14:paraId="33738ED5" w14:textId="77777777" w:rsidR="003171C3" w:rsidRPr="00234AD2" w:rsidRDefault="003171C3" w:rsidP="00465344">
                  <w:pPr>
                    <w:framePr w:hSpace="141" w:wrap="around" w:vAnchor="text" w:hAnchor="text" w:x="-856" w:y="1"/>
                    <w:suppressAutoHyphens/>
                    <w:suppressOverlap/>
                    <w:rPr>
                      <w:sz w:val="16"/>
                      <w:szCs w:val="16"/>
                    </w:rPr>
                  </w:pPr>
                </w:p>
              </w:tc>
              <w:tc>
                <w:tcPr>
                  <w:tcW w:w="795" w:type="dxa"/>
                </w:tcPr>
                <w:p w14:paraId="733B54EC" w14:textId="7615150B" w:rsidR="003171C3" w:rsidRPr="00234AD2" w:rsidRDefault="003171C3" w:rsidP="00465344">
                  <w:pPr>
                    <w:framePr w:hSpace="141" w:wrap="around" w:vAnchor="text" w:hAnchor="text" w:x="-856" w:y="1"/>
                    <w:suppressAutoHyphens/>
                    <w:suppressOverlap/>
                    <w:rPr>
                      <w:sz w:val="16"/>
                      <w:szCs w:val="16"/>
                    </w:rPr>
                  </w:pPr>
                  <w:r w:rsidRPr="00234AD2">
                    <w:rPr>
                      <w:sz w:val="16"/>
                    </w:rPr>
                    <w:t>Durabilità (nota assegnata* 0–3)</w:t>
                  </w:r>
                </w:p>
              </w:tc>
              <w:tc>
                <w:tcPr>
                  <w:tcW w:w="883" w:type="dxa"/>
                </w:tcPr>
                <w:p w14:paraId="4635CFE1" w14:textId="21D53B83" w:rsidR="003171C3" w:rsidRPr="00234AD2" w:rsidRDefault="003171C3" w:rsidP="00465344">
                  <w:pPr>
                    <w:framePr w:hSpace="141" w:wrap="around" w:vAnchor="text" w:hAnchor="text" w:x="-856" w:y="1"/>
                    <w:suppressAutoHyphens/>
                    <w:suppressOverlap/>
                    <w:rPr>
                      <w:sz w:val="16"/>
                      <w:szCs w:val="16"/>
                    </w:rPr>
                  </w:pPr>
                  <w:r w:rsidRPr="00234AD2">
                    <w:rPr>
                      <w:sz w:val="16"/>
                    </w:rPr>
                    <w:t>Riparabilità (nota assegnata* 0–3)</w:t>
                  </w:r>
                </w:p>
              </w:tc>
              <w:tc>
                <w:tcPr>
                  <w:tcW w:w="795" w:type="dxa"/>
                </w:tcPr>
                <w:p w14:paraId="1974C508" w14:textId="28C3038D" w:rsidR="003171C3" w:rsidRPr="00234AD2" w:rsidRDefault="003171C3" w:rsidP="00465344">
                  <w:pPr>
                    <w:framePr w:hSpace="141" w:wrap="around" w:vAnchor="text" w:hAnchor="text" w:x="-856" w:y="1"/>
                    <w:suppressAutoHyphens/>
                    <w:suppressOverlap/>
                    <w:rPr>
                      <w:sz w:val="16"/>
                      <w:szCs w:val="16"/>
                    </w:rPr>
                  </w:pPr>
                  <w:r w:rsidRPr="00234AD2">
                    <w:rPr>
                      <w:sz w:val="16"/>
                    </w:rPr>
                    <w:t>Modularità (nota assegnata* 0–3)</w:t>
                  </w:r>
                </w:p>
              </w:tc>
              <w:tc>
                <w:tcPr>
                  <w:tcW w:w="955" w:type="dxa"/>
                </w:tcPr>
                <w:p w14:paraId="2FB772AA" w14:textId="26DB713E" w:rsidR="003171C3" w:rsidRPr="00234AD2" w:rsidRDefault="003171C3" w:rsidP="00465344">
                  <w:pPr>
                    <w:framePr w:hSpace="141" w:wrap="around" w:vAnchor="text" w:hAnchor="text" w:x="-856" w:y="1"/>
                    <w:suppressAutoHyphens/>
                    <w:suppressOverlap/>
                    <w:rPr>
                      <w:sz w:val="16"/>
                      <w:szCs w:val="16"/>
                    </w:rPr>
                  </w:pPr>
                  <w:r w:rsidRPr="00234AD2">
                    <w:rPr>
                      <w:sz w:val="16"/>
                    </w:rPr>
                    <w:t xml:space="preserve">Scomponibilità (nota assegnata* </w:t>
                  </w:r>
                  <w:r w:rsidR="00D44656" w:rsidRPr="00234AD2">
                    <w:rPr>
                      <w:sz w:val="16"/>
                    </w:rPr>
                    <w:br/>
                  </w:r>
                  <w:r w:rsidRPr="00234AD2">
                    <w:rPr>
                      <w:sz w:val="16"/>
                    </w:rPr>
                    <w:t>0–3)</w:t>
                  </w:r>
                </w:p>
              </w:tc>
              <w:tc>
                <w:tcPr>
                  <w:tcW w:w="963" w:type="dxa"/>
                </w:tcPr>
                <w:p w14:paraId="2BB6A46C" w14:textId="1DC601DC" w:rsidR="003171C3" w:rsidRPr="00234AD2" w:rsidRDefault="003171C3" w:rsidP="00465344">
                  <w:pPr>
                    <w:framePr w:hSpace="141" w:wrap="around" w:vAnchor="text" w:hAnchor="text" w:x="-856" w:y="1"/>
                    <w:suppressAutoHyphens/>
                    <w:suppressOverlap/>
                    <w:rPr>
                      <w:sz w:val="16"/>
                      <w:szCs w:val="16"/>
                    </w:rPr>
                  </w:pPr>
                  <w:r w:rsidRPr="00234AD2">
                    <w:rPr>
                      <w:sz w:val="16"/>
                    </w:rPr>
                    <w:t>Riciclabilità (nota assegnata* 0–3)</w:t>
                  </w:r>
                </w:p>
              </w:tc>
              <w:tc>
                <w:tcPr>
                  <w:tcW w:w="1017" w:type="dxa"/>
                </w:tcPr>
                <w:p w14:paraId="18CE93B6" w14:textId="37FB0D20" w:rsidR="003171C3" w:rsidRPr="00234AD2" w:rsidRDefault="003171C3" w:rsidP="00465344">
                  <w:pPr>
                    <w:framePr w:hSpace="141" w:wrap="around" w:vAnchor="text" w:hAnchor="text" w:x="-856" w:y="1"/>
                    <w:suppressAutoHyphens/>
                    <w:suppressOverlap/>
                    <w:rPr>
                      <w:sz w:val="16"/>
                      <w:szCs w:val="16"/>
                    </w:rPr>
                  </w:pPr>
                  <w:r w:rsidRPr="00234AD2">
                    <w:rPr>
                      <w:sz w:val="16"/>
                    </w:rPr>
                    <w:t>Non tossicità dei materiali (nota assegnata* 0–3)</w:t>
                  </w:r>
                </w:p>
              </w:tc>
            </w:tr>
            <w:tr w:rsidR="00A9530C" w:rsidRPr="00234AD2" w14:paraId="3F027787" w14:textId="77777777" w:rsidTr="005E6762">
              <w:tc>
                <w:tcPr>
                  <w:tcW w:w="812" w:type="dxa"/>
                </w:tcPr>
                <w:p w14:paraId="11D03376" w14:textId="1B86A455" w:rsidR="003171C3" w:rsidRPr="00234AD2" w:rsidRDefault="003171C3" w:rsidP="00465344">
                  <w:pPr>
                    <w:framePr w:hSpace="141" w:wrap="around" w:vAnchor="text" w:hAnchor="text" w:x="-856" w:y="1"/>
                    <w:suppressAutoHyphens/>
                    <w:suppressOverlap/>
                    <w:rPr>
                      <w:sz w:val="16"/>
                      <w:szCs w:val="16"/>
                    </w:rPr>
                  </w:pPr>
                  <w:r w:rsidRPr="00234AD2">
                    <w:rPr>
                      <w:sz w:val="16"/>
                    </w:rPr>
                    <w:t>Nota assegnata per criterio</w:t>
                  </w:r>
                </w:p>
              </w:tc>
              <w:tc>
                <w:tcPr>
                  <w:tcW w:w="795" w:type="dxa"/>
                </w:tcPr>
                <w:p w14:paraId="7B52FB9F" w14:textId="77777777" w:rsidR="003171C3" w:rsidRPr="00234AD2" w:rsidRDefault="003171C3" w:rsidP="00465344">
                  <w:pPr>
                    <w:framePr w:hSpace="141" w:wrap="around" w:vAnchor="text" w:hAnchor="text" w:x="-856" w:y="1"/>
                    <w:suppressAutoHyphens/>
                    <w:suppressOverlap/>
                    <w:rPr>
                      <w:sz w:val="16"/>
                      <w:szCs w:val="16"/>
                    </w:rPr>
                  </w:pPr>
                  <w:r w:rsidRPr="00234AD2">
                    <w:rPr>
                      <w:sz w:val="16"/>
                    </w:rPr>
                    <w:t>2</w:t>
                  </w:r>
                </w:p>
              </w:tc>
              <w:tc>
                <w:tcPr>
                  <w:tcW w:w="883" w:type="dxa"/>
                </w:tcPr>
                <w:p w14:paraId="398C0716" w14:textId="77777777" w:rsidR="003171C3" w:rsidRPr="00234AD2" w:rsidRDefault="003171C3" w:rsidP="00465344">
                  <w:pPr>
                    <w:framePr w:hSpace="141" w:wrap="around" w:vAnchor="text" w:hAnchor="text" w:x="-856" w:y="1"/>
                    <w:suppressAutoHyphens/>
                    <w:suppressOverlap/>
                    <w:rPr>
                      <w:sz w:val="16"/>
                      <w:szCs w:val="16"/>
                    </w:rPr>
                  </w:pPr>
                  <w:r w:rsidRPr="00234AD2">
                    <w:rPr>
                      <w:sz w:val="16"/>
                    </w:rPr>
                    <w:t>1</w:t>
                  </w:r>
                </w:p>
              </w:tc>
              <w:tc>
                <w:tcPr>
                  <w:tcW w:w="795" w:type="dxa"/>
                </w:tcPr>
                <w:p w14:paraId="4BF8A84A" w14:textId="77777777" w:rsidR="003171C3" w:rsidRPr="00234AD2" w:rsidRDefault="003171C3" w:rsidP="00465344">
                  <w:pPr>
                    <w:framePr w:hSpace="141" w:wrap="around" w:vAnchor="text" w:hAnchor="text" w:x="-856" w:y="1"/>
                    <w:suppressAutoHyphens/>
                    <w:suppressOverlap/>
                    <w:rPr>
                      <w:sz w:val="16"/>
                      <w:szCs w:val="16"/>
                    </w:rPr>
                  </w:pPr>
                  <w:r w:rsidRPr="00234AD2">
                    <w:rPr>
                      <w:sz w:val="16"/>
                    </w:rPr>
                    <w:t>3</w:t>
                  </w:r>
                </w:p>
              </w:tc>
              <w:tc>
                <w:tcPr>
                  <w:tcW w:w="955" w:type="dxa"/>
                </w:tcPr>
                <w:p w14:paraId="1D5CFBCC" w14:textId="77777777" w:rsidR="003171C3" w:rsidRPr="00234AD2" w:rsidRDefault="003171C3" w:rsidP="00465344">
                  <w:pPr>
                    <w:framePr w:hSpace="141" w:wrap="around" w:vAnchor="text" w:hAnchor="text" w:x="-856" w:y="1"/>
                    <w:suppressAutoHyphens/>
                    <w:suppressOverlap/>
                    <w:rPr>
                      <w:sz w:val="16"/>
                      <w:szCs w:val="16"/>
                    </w:rPr>
                  </w:pPr>
                  <w:r w:rsidRPr="00234AD2">
                    <w:rPr>
                      <w:sz w:val="16"/>
                    </w:rPr>
                    <w:t>2</w:t>
                  </w:r>
                </w:p>
              </w:tc>
              <w:tc>
                <w:tcPr>
                  <w:tcW w:w="963" w:type="dxa"/>
                </w:tcPr>
                <w:p w14:paraId="13347D94" w14:textId="77777777" w:rsidR="003171C3" w:rsidRPr="00234AD2" w:rsidRDefault="003171C3" w:rsidP="00465344">
                  <w:pPr>
                    <w:framePr w:hSpace="141" w:wrap="around" w:vAnchor="text" w:hAnchor="text" w:x="-856" w:y="1"/>
                    <w:suppressAutoHyphens/>
                    <w:suppressOverlap/>
                    <w:rPr>
                      <w:sz w:val="16"/>
                      <w:szCs w:val="16"/>
                    </w:rPr>
                  </w:pPr>
                  <w:r w:rsidRPr="00234AD2">
                    <w:rPr>
                      <w:sz w:val="16"/>
                    </w:rPr>
                    <w:t>0</w:t>
                  </w:r>
                </w:p>
              </w:tc>
              <w:tc>
                <w:tcPr>
                  <w:tcW w:w="1017" w:type="dxa"/>
                </w:tcPr>
                <w:p w14:paraId="5FC260A5" w14:textId="77777777" w:rsidR="003171C3" w:rsidRPr="00234AD2" w:rsidRDefault="003171C3" w:rsidP="00465344">
                  <w:pPr>
                    <w:framePr w:hSpace="141" w:wrap="around" w:vAnchor="text" w:hAnchor="text" w:x="-856" w:y="1"/>
                    <w:suppressAutoHyphens/>
                    <w:suppressOverlap/>
                    <w:rPr>
                      <w:sz w:val="16"/>
                      <w:szCs w:val="16"/>
                    </w:rPr>
                  </w:pPr>
                  <w:r w:rsidRPr="00234AD2">
                    <w:rPr>
                      <w:sz w:val="16"/>
                    </w:rPr>
                    <w:t>1</w:t>
                  </w:r>
                </w:p>
              </w:tc>
            </w:tr>
            <w:tr w:rsidR="003171C3" w:rsidRPr="00234AD2" w14:paraId="6E6D68A4" w14:textId="77777777" w:rsidTr="005E6762">
              <w:tc>
                <w:tcPr>
                  <w:tcW w:w="812" w:type="dxa"/>
                </w:tcPr>
                <w:p w14:paraId="5CB04ADC" w14:textId="6A00380D" w:rsidR="003171C3" w:rsidRPr="00234AD2" w:rsidRDefault="003171C3" w:rsidP="00465344">
                  <w:pPr>
                    <w:framePr w:hSpace="141" w:wrap="around" w:vAnchor="text" w:hAnchor="text" w:x="-856" w:y="1"/>
                    <w:suppressAutoHyphens/>
                    <w:suppressOverlap/>
                    <w:rPr>
                      <w:sz w:val="16"/>
                      <w:szCs w:val="16"/>
                    </w:rPr>
                  </w:pPr>
                  <w:r w:rsidRPr="00234AD2">
                    <w:rPr>
                      <w:sz w:val="16"/>
                    </w:rPr>
                    <w:t>Totale (max 18 punti)</w:t>
                  </w:r>
                </w:p>
              </w:tc>
              <w:tc>
                <w:tcPr>
                  <w:tcW w:w="5408" w:type="dxa"/>
                  <w:gridSpan w:val="6"/>
                </w:tcPr>
                <w:p w14:paraId="7234CB6F" w14:textId="036050B2" w:rsidR="003171C3" w:rsidRPr="00234AD2" w:rsidRDefault="003171C3" w:rsidP="00465344">
                  <w:pPr>
                    <w:framePr w:hSpace="141" w:wrap="around" w:vAnchor="text" w:hAnchor="text" w:x="-856" w:y="1"/>
                    <w:suppressAutoHyphens/>
                    <w:suppressOverlap/>
                    <w:rPr>
                      <w:sz w:val="16"/>
                      <w:szCs w:val="16"/>
                    </w:rPr>
                  </w:pPr>
                  <w:r w:rsidRPr="00234AD2">
                    <w:rPr>
                      <w:sz w:val="16"/>
                    </w:rPr>
                    <w:t xml:space="preserve">2+1+3+2+0+1= </w:t>
                  </w:r>
                  <w:r w:rsidRPr="00234AD2">
                    <w:rPr>
                      <w:b/>
                      <w:sz w:val="16"/>
                    </w:rPr>
                    <w:t>9 punti</w:t>
                  </w:r>
                </w:p>
              </w:tc>
            </w:tr>
          </w:tbl>
          <w:p w14:paraId="2469135E" w14:textId="77777777" w:rsidR="007C763D" w:rsidRPr="00234AD2" w:rsidRDefault="007C763D" w:rsidP="00FF1E40">
            <w:pPr>
              <w:suppressAutoHyphens/>
              <w:spacing w:line="240" w:lineRule="auto"/>
              <w:rPr>
                <w:sz w:val="20"/>
                <w:szCs w:val="20"/>
              </w:rPr>
            </w:pPr>
          </w:p>
          <w:p w14:paraId="6C48112C" w14:textId="10126530" w:rsidR="009B7269" w:rsidRPr="00234AD2" w:rsidRDefault="001D7DDE" w:rsidP="00FF1E40">
            <w:pPr>
              <w:suppressAutoHyphens/>
              <w:spacing w:line="240" w:lineRule="auto"/>
              <w:rPr>
                <w:sz w:val="20"/>
                <w:szCs w:val="20"/>
              </w:rPr>
            </w:pPr>
            <w:r w:rsidRPr="00234AD2">
              <w:rPr>
                <w:sz w:val="20"/>
              </w:rPr>
              <w:t>* Le note da 0 a 3 sono assegnate in base alla seguente classificazione:</w:t>
            </w:r>
          </w:p>
          <w:p w14:paraId="709D4638" w14:textId="77777777" w:rsidR="00BB4FA2" w:rsidRPr="00234AD2" w:rsidRDefault="00BB4FA2" w:rsidP="00FF1E40">
            <w:pPr>
              <w:pStyle w:val="Listenabsatz"/>
              <w:numPr>
                <w:ilvl w:val="0"/>
                <w:numId w:val="7"/>
              </w:numPr>
              <w:suppressAutoHyphens/>
              <w:spacing w:line="240" w:lineRule="auto"/>
              <w:rPr>
                <w:sz w:val="20"/>
                <w:szCs w:val="20"/>
              </w:rPr>
            </w:pPr>
            <w:r w:rsidRPr="00234AD2">
              <w:rPr>
                <w:sz w:val="20"/>
              </w:rPr>
              <w:t>3: sono stati descritti i criteri e adottate pertinenti misure; entrambi sono esposti in maniera molto chiara, plausibile e molto soddisfacente sotto il profilo qualitativo</w:t>
            </w:r>
          </w:p>
          <w:p w14:paraId="1B289270" w14:textId="77777777" w:rsidR="00BB4FA2" w:rsidRPr="00234AD2" w:rsidRDefault="00BB4FA2" w:rsidP="00FF1E40">
            <w:pPr>
              <w:pStyle w:val="Listenabsatz"/>
              <w:numPr>
                <w:ilvl w:val="0"/>
                <w:numId w:val="7"/>
              </w:numPr>
              <w:suppressAutoHyphens/>
              <w:spacing w:line="240" w:lineRule="auto"/>
              <w:rPr>
                <w:sz w:val="20"/>
                <w:szCs w:val="20"/>
              </w:rPr>
            </w:pPr>
            <w:r w:rsidRPr="00234AD2">
              <w:rPr>
                <w:sz w:val="20"/>
              </w:rPr>
              <w:t>2: sono stati descritti i criteri e adottate pertinenti misure; entrambi sono esposti in maniera chiara, plausibile e soddisfacente sotto il profilo qualitativo</w:t>
            </w:r>
          </w:p>
          <w:p w14:paraId="4D298383" w14:textId="77777777" w:rsidR="00BB4FA2" w:rsidRPr="00234AD2" w:rsidRDefault="00BB4FA2" w:rsidP="00FF1E40">
            <w:pPr>
              <w:pStyle w:val="Listenabsatz"/>
              <w:numPr>
                <w:ilvl w:val="0"/>
                <w:numId w:val="7"/>
              </w:numPr>
              <w:suppressAutoHyphens/>
              <w:spacing w:line="240" w:lineRule="auto"/>
              <w:rPr>
                <w:sz w:val="20"/>
                <w:szCs w:val="20"/>
              </w:rPr>
            </w:pPr>
            <w:r w:rsidRPr="00234AD2">
              <w:rPr>
                <w:sz w:val="20"/>
              </w:rPr>
              <w:lastRenderedPageBreak/>
              <w:t>1: sono stati descritti i criteri e adottate pertinenti misure, ma in maniera poco chiara, non abbastanza plausibile e/o non soddisfacente sotto il profilo qualitativo</w:t>
            </w:r>
          </w:p>
          <w:p w14:paraId="6E18D629" w14:textId="77777777" w:rsidR="009B7269" w:rsidRPr="00234AD2" w:rsidRDefault="009B7269" w:rsidP="00FF1E40">
            <w:pPr>
              <w:pStyle w:val="Listenabsatz"/>
              <w:numPr>
                <w:ilvl w:val="0"/>
                <w:numId w:val="7"/>
              </w:numPr>
              <w:suppressAutoHyphens/>
              <w:spacing w:line="240" w:lineRule="auto"/>
              <w:rPr>
                <w:sz w:val="20"/>
                <w:szCs w:val="20"/>
              </w:rPr>
            </w:pPr>
            <w:r w:rsidRPr="00234AD2">
              <w:rPr>
                <w:sz w:val="20"/>
              </w:rPr>
              <w:t>0: nessuna descrizione, nessuna misura adottata</w:t>
            </w:r>
          </w:p>
          <w:p w14:paraId="3C98C715" w14:textId="77777777" w:rsidR="009B7269" w:rsidRPr="00234AD2" w:rsidRDefault="009B7269" w:rsidP="00FF1E40">
            <w:pPr>
              <w:suppressAutoHyphens/>
              <w:spacing w:line="240" w:lineRule="auto"/>
              <w:rPr>
                <w:sz w:val="20"/>
                <w:szCs w:val="20"/>
              </w:rPr>
            </w:pPr>
          </w:p>
          <w:p w14:paraId="409F88E4" w14:textId="0995E3E5" w:rsidR="009B0A68" w:rsidRPr="00234AD2" w:rsidRDefault="009B7269" w:rsidP="00FF1E40">
            <w:pPr>
              <w:suppressAutoHyphens/>
              <w:spacing w:line="240" w:lineRule="auto"/>
              <w:rPr>
                <w:sz w:val="20"/>
                <w:szCs w:val="20"/>
              </w:rPr>
            </w:pPr>
            <w:r w:rsidRPr="00234AD2">
              <w:rPr>
                <w:sz w:val="20"/>
              </w:rPr>
              <w:t>Assegnazione dei punti per questo criterio:</w:t>
            </w:r>
          </w:p>
          <w:p w14:paraId="0ADE6873" w14:textId="637BCADB" w:rsidR="00E5687A" w:rsidRPr="00234AD2" w:rsidRDefault="00BB4FA2" w:rsidP="00FF1E40">
            <w:pPr>
              <w:pStyle w:val="Listenabsatz"/>
              <w:numPr>
                <w:ilvl w:val="0"/>
                <w:numId w:val="9"/>
              </w:numPr>
              <w:suppressAutoHyphens/>
              <w:spacing w:line="240" w:lineRule="auto"/>
              <w:rPr>
                <w:sz w:val="20"/>
                <w:szCs w:val="20"/>
              </w:rPr>
            </w:pPr>
            <w:r w:rsidRPr="00234AD2">
              <w:rPr>
                <w:sz w:val="20"/>
              </w:rPr>
              <w:t xml:space="preserve">15–18 punti (100 % del punteggio) </w:t>
            </w:r>
          </w:p>
          <w:p w14:paraId="17D66D56" w14:textId="59EF755E" w:rsidR="00BB4FA2" w:rsidRPr="00234AD2" w:rsidRDefault="00BB4FA2" w:rsidP="00FF1E40">
            <w:pPr>
              <w:pStyle w:val="Listenabsatz"/>
              <w:numPr>
                <w:ilvl w:val="0"/>
                <w:numId w:val="9"/>
              </w:numPr>
              <w:suppressAutoHyphens/>
              <w:spacing w:line="240" w:lineRule="auto"/>
              <w:rPr>
                <w:sz w:val="20"/>
                <w:szCs w:val="20"/>
              </w:rPr>
            </w:pPr>
            <w:r w:rsidRPr="00234AD2">
              <w:rPr>
                <w:sz w:val="20"/>
              </w:rPr>
              <w:t>12–14 punti (75 % del punteggio)</w:t>
            </w:r>
          </w:p>
          <w:p w14:paraId="36E03F88" w14:textId="77777777" w:rsidR="00BB4FA2" w:rsidRPr="00234AD2" w:rsidRDefault="00BB4FA2" w:rsidP="00FF1E40">
            <w:pPr>
              <w:pStyle w:val="Listenabsatz"/>
              <w:numPr>
                <w:ilvl w:val="0"/>
                <w:numId w:val="9"/>
              </w:numPr>
              <w:suppressAutoHyphens/>
              <w:spacing w:line="240" w:lineRule="auto"/>
              <w:rPr>
                <w:sz w:val="20"/>
                <w:szCs w:val="20"/>
              </w:rPr>
            </w:pPr>
            <w:r w:rsidRPr="00234AD2">
              <w:rPr>
                <w:sz w:val="20"/>
              </w:rPr>
              <w:t>9–11 punti (50 % del punteggio)</w:t>
            </w:r>
          </w:p>
          <w:p w14:paraId="351C4618" w14:textId="0EE932C3" w:rsidR="0099626F" w:rsidRPr="00234AD2" w:rsidRDefault="00100358" w:rsidP="00FF1E40">
            <w:pPr>
              <w:pStyle w:val="Listenabsatz"/>
              <w:numPr>
                <w:ilvl w:val="0"/>
                <w:numId w:val="9"/>
              </w:numPr>
              <w:suppressAutoHyphens/>
              <w:spacing w:line="240" w:lineRule="auto"/>
              <w:rPr>
                <w:sz w:val="20"/>
                <w:szCs w:val="20"/>
              </w:rPr>
            </w:pPr>
            <w:r w:rsidRPr="00234AD2">
              <w:rPr>
                <w:sz w:val="20"/>
              </w:rPr>
              <w:t>6–8 punti (25 % del punteggio)</w:t>
            </w:r>
          </w:p>
          <w:p w14:paraId="7599B9FD" w14:textId="1D610BF3" w:rsidR="007D6CC6" w:rsidRPr="00234AD2" w:rsidRDefault="00BB4FA2" w:rsidP="00FF1E40">
            <w:pPr>
              <w:pStyle w:val="Listenabsatz"/>
              <w:numPr>
                <w:ilvl w:val="0"/>
                <w:numId w:val="9"/>
              </w:numPr>
              <w:suppressAutoHyphens/>
              <w:spacing w:line="240" w:lineRule="auto"/>
              <w:rPr>
                <w:sz w:val="20"/>
                <w:szCs w:val="20"/>
              </w:rPr>
            </w:pPr>
            <w:r w:rsidRPr="00234AD2">
              <w:rPr>
                <w:sz w:val="20"/>
              </w:rPr>
              <w:t>0–5 punti (0 % del punteggio)</w:t>
            </w:r>
          </w:p>
        </w:tc>
        <w:tc>
          <w:tcPr>
            <w:tcW w:w="3569" w:type="dxa"/>
          </w:tcPr>
          <w:p w14:paraId="3AFE0DF5" w14:textId="0CFDACAA" w:rsidR="00862FA1" w:rsidRPr="00234AD2" w:rsidRDefault="00862FA1" w:rsidP="00FF1E40">
            <w:pPr>
              <w:suppressAutoHyphens/>
              <w:rPr>
                <w:color w:val="000000" w:themeColor="text1"/>
                <w:sz w:val="20"/>
                <w:szCs w:val="20"/>
              </w:rPr>
            </w:pPr>
            <w:r w:rsidRPr="00234AD2">
              <w:rPr>
                <w:sz w:val="20"/>
              </w:rPr>
              <w:lastRenderedPageBreak/>
              <w:t>Sulla base dei valori empirici disponibili, il servizio di aggiudicazione può formulare una ST che preveda una durata di utilizzo minima del prodotto.</w:t>
            </w:r>
          </w:p>
          <w:p w14:paraId="6FB94C43" w14:textId="77777777" w:rsidR="00F4263A" w:rsidRPr="00234AD2" w:rsidRDefault="00F4263A" w:rsidP="00FF1E40">
            <w:pPr>
              <w:suppressAutoHyphens/>
              <w:rPr>
                <w:color w:val="000000" w:themeColor="text1"/>
                <w:sz w:val="20"/>
                <w:szCs w:val="20"/>
              </w:rPr>
            </w:pPr>
          </w:p>
          <w:p w14:paraId="10C3E9AD" w14:textId="021A9B8B" w:rsidR="005F5ADC" w:rsidRPr="00234AD2" w:rsidRDefault="005F5ADC" w:rsidP="00FF1E40">
            <w:pPr>
              <w:suppressAutoHyphens/>
              <w:rPr>
                <w:color w:val="000000" w:themeColor="text1"/>
                <w:sz w:val="20"/>
                <w:szCs w:val="20"/>
              </w:rPr>
            </w:pPr>
            <w:r w:rsidRPr="00234AD2">
              <w:rPr>
                <w:sz w:val="20"/>
              </w:rPr>
              <w:t>Il servizio di aggiudicazione dovrebbe specificare i requisiti concernenti la modularità del prodotto in relazione all’oggetto concreto dell’acquisto: quali elementi devono poter essere sostituiti, ampliati o rimpiazzati?</w:t>
            </w:r>
          </w:p>
          <w:p w14:paraId="56932004" w14:textId="77777777" w:rsidR="005F5ADC" w:rsidRPr="00234AD2" w:rsidRDefault="005F5ADC" w:rsidP="00FF1E40">
            <w:pPr>
              <w:suppressAutoHyphens/>
              <w:rPr>
                <w:color w:val="000000" w:themeColor="text1"/>
                <w:sz w:val="20"/>
                <w:szCs w:val="20"/>
              </w:rPr>
            </w:pPr>
          </w:p>
          <w:p w14:paraId="25811C58" w14:textId="23F2896C" w:rsidR="00C919CA" w:rsidRPr="00234AD2" w:rsidRDefault="00C666F4" w:rsidP="00FF1E40">
            <w:pPr>
              <w:suppressAutoHyphens/>
              <w:rPr>
                <w:color w:val="000000" w:themeColor="text1"/>
                <w:sz w:val="20"/>
                <w:szCs w:val="20"/>
              </w:rPr>
            </w:pPr>
            <w:r w:rsidRPr="00234AD2">
              <w:rPr>
                <w:sz w:val="20"/>
              </w:rPr>
              <w:t xml:space="preserve">È possibile verificare la non tossicità dei materiali in due modi: mediante una «lista </w:t>
            </w:r>
            <w:r w:rsidRPr="00234AD2">
              <w:rPr>
                <w:sz w:val="20"/>
              </w:rPr>
              <w:lastRenderedPageBreak/>
              <w:t xml:space="preserve">negativa», che riporta le sostanze classificate come ecotossiche e quindi non più ammesse nei prodotti (cfr. ad es. la direttiva RoHS), e mediante una «lista positiva», che ammette invece determinate sostanze soltanto se sono state classificate come innocue dal punto di vista ecotossicologico. Quest’ultimo è l’approccio previsto dalla certificazione C2C™ o dallo standard TCO Certified nel settore informatico ed è quindi più rigoroso del primo. </w:t>
            </w:r>
          </w:p>
        </w:tc>
      </w:tr>
      <w:tr w:rsidR="007C763D" w:rsidRPr="00234AD2" w14:paraId="69E54A85" w14:textId="77777777" w:rsidTr="004C550E">
        <w:tc>
          <w:tcPr>
            <w:tcW w:w="1295" w:type="dxa"/>
          </w:tcPr>
          <w:p w14:paraId="73A415B0" w14:textId="77777777" w:rsidR="007C763D" w:rsidRPr="00234AD2" w:rsidRDefault="007C763D" w:rsidP="00FF1E40">
            <w:pPr>
              <w:suppressAutoHyphens/>
            </w:pPr>
            <w:r w:rsidRPr="00234AD2">
              <w:lastRenderedPageBreak/>
              <w:t>CA</w:t>
            </w:r>
          </w:p>
        </w:tc>
        <w:tc>
          <w:tcPr>
            <w:tcW w:w="2979" w:type="dxa"/>
          </w:tcPr>
          <w:p w14:paraId="1C27ADCF" w14:textId="77777777" w:rsidR="00144F25" w:rsidRPr="00234AD2" w:rsidRDefault="007C763D" w:rsidP="00FF1E40">
            <w:pPr>
              <w:suppressAutoHyphens/>
              <w:spacing w:line="240" w:lineRule="auto"/>
              <w:rPr>
                <w:sz w:val="20"/>
                <w:szCs w:val="20"/>
              </w:rPr>
            </w:pPr>
            <w:r w:rsidRPr="00234AD2">
              <w:rPr>
                <w:b/>
                <w:sz w:val="20"/>
              </w:rPr>
              <w:t>Riduzione del materiale impiegato</w:t>
            </w:r>
            <w:r w:rsidRPr="00234AD2">
              <w:rPr>
                <w:sz w:val="20"/>
              </w:rPr>
              <w:t xml:space="preserve"> </w:t>
            </w:r>
          </w:p>
          <w:p w14:paraId="78E0E7A9" w14:textId="062031EB" w:rsidR="007C763D" w:rsidRPr="00234AD2" w:rsidRDefault="007C763D" w:rsidP="00FF1E40">
            <w:pPr>
              <w:suppressAutoHyphens/>
              <w:spacing w:line="240" w:lineRule="auto"/>
              <w:rPr>
                <w:sz w:val="20"/>
                <w:szCs w:val="20"/>
              </w:rPr>
            </w:pPr>
            <w:r w:rsidRPr="00234AD2">
              <w:rPr>
                <w:sz w:val="20"/>
              </w:rPr>
              <w:t xml:space="preserve">L’offerente indica il modo in cui le risorse impiegate per il prodotto sono state ridotte al minimo. </w:t>
            </w:r>
          </w:p>
          <w:p w14:paraId="67243FCB" w14:textId="77777777" w:rsidR="007C763D" w:rsidRPr="00234AD2" w:rsidRDefault="007C763D" w:rsidP="00FF1E40">
            <w:pPr>
              <w:suppressAutoHyphens/>
            </w:pPr>
          </w:p>
        </w:tc>
        <w:tc>
          <w:tcPr>
            <w:tcW w:w="3823" w:type="dxa"/>
          </w:tcPr>
          <w:p w14:paraId="50AF14FB" w14:textId="67C4B6AD" w:rsidR="00F4263A" w:rsidRPr="00234AD2" w:rsidRDefault="007C763D" w:rsidP="00FF1E40">
            <w:pPr>
              <w:suppressAutoHyphens/>
              <w:spacing w:line="240" w:lineRule="auto"/>
              <w:rPr>
                <w:sz w:val="20"/>
                <w:szCs w:val="20"/>
              </w:rPr>
            </w:pPr>
            <w:r w:rsidRPr="00234AD2">
              <w:rPr>
                <w:sz w:val="20"/>
              </w:rPr>
              <w:t>A titolo di prova, l’offerente descrive o indica i seguenti aspetti in un documento di tre pagine A4 al massimo:</w:t>
            </w:r>
          </w:p>
          <w:p w14:paraId="38E4D4ED" w14:textId="77777777" w:rsidR="00F4263A" w:rsidRPr="00234AD2" w:rsidRDefault="00F4263A" w:rsidP="00FF1E40">
            <w:pPr>
              <w:suppressAutoHyphens/>
              <w:spacing w:line="240" w:lineRule="auto"/>
              <w:rPr>
                <w:sz w:val="20"/>
                <w:szCs w:val="20"/>
              </w:rPr>
            </w:pPr>
          </w:p>
          <w:p w14:paraId="307B3E5F" w14:textId="77777777" w:rsidR="00F4263A" w:rsidRPr="00234AD2" w:rsidRDefault="007C763D" w:rsidP="00FF1E40">
            <w:pPr>
              <w:suppressAutoHyphens/>
              <w:spacing w:line="240" w:lineRule="auto"/>
              <w:rPr>
                <w:color w:val="000000" w:themeColor="text1"/>
                <w:sz w:val="20"/>
                <w:szCs w:val="20"/>
              </w:rPr>
            </w:pPr>
            <w:r w:rsidRPr="00234AD2">
              <w:rPr>
                <w:sz w:val="20"/>
              </w:rPr>
              <w:t xml:space="preserve">- le misure di progettazione previste per ridurre la quantità di materiali utilizzata, necessaria per la fabbricazione del prodotto. Vengono illustrati gli </w:t>
            </w:r>
            <w:r w:rsidRPr="00234AD2">
              <w:rPr>
                <w:sz w:val="20"/>
              </w:rPr>
              <w:lastRenderedPageBreak/>
              <w:t>adeguamenti richiesti a tal fine a livello di processi e di prodotto</w:t>
            </w:r>
          </w:p>
          <w:p w14:paraId="08D8B5E4" w14:textId="77777777" w:rsidR="00F4263A" w:rsidRPr="00234AD2" w:rsidRDefault="00F4263A" w:rsidP="00FF1E40">
            <w:pPr>
              <w:suppressAutoHyphens/>
              <w:spacing w:line="240" w:lineRule="auto"/>
              <w:rPr>
                <w:color w:val="000000" w:themeColor="text1"/>
                <w:sz w:val="20"/>
                <w:szCs w:val="20"/>
              </w:rPr>
            </w:pPr>
          </w:p>
          <w:p w14:paraId="070C55B1" w14:textId="77777777" w:rsidR="00F4263A" w:rsidRPr="00234AD2" w:rsidRDefault="007C763D" w:rsidP="00FF1E40">
            <w:pPr>
              <w:suppressAutoHyphens/>
              <w:spacing w:line="240" w:lineRule="auto"/>
              <w:rPr>
                <w:color w:val="000000" w:themeColor="text1"/>
                <w:sz w:val="20"/>
                <w:szCs w:val="20"/>
              </w:rPr>
            </w:pPr>
            <w:r w:rsidRPr="00234AD2">
              <w:rPr>
                <w:sz w:val="20"/>
              </w:rPr>
              <w:t>- le misure di progettazione attuate per ridurre la quantità di materiali utilizzata, necessaria per la fabbricazione del prodotto. Vengono illustrati gli adeguamenti apportati a tal fine a livello di processi e di configurazione del prodotto</w:t>
            </w:r>
          </w:p>
          <w:p w14:paraId="17C78FA7" w14:textId="77777777" w:rsidR="00F4263A" w:rsidRPr="00234AD2" w:rsidRDefault="00F4263A" w:rsidP="00FF1E40">
            <w:pPr>
              <w:suppressAutoHyphens/>
              <w:spacing w:line="240" w:lineRule="auto"/>
              <w:rPr>
                <w:color w:val="000000" w:themeColor="text1"/>
                <w:sz w:val="20"/>
                <w:szCs w:val="20"/>
              </w:rPr>
            </w:pPr>
          </w:p>
          <w:p w14:paraId="74B04342" w14:textId="595E7551" w:rsidR="007C763D" w:rsidRPr="00234AD2" w:rsidRDefault="007C763D" w:rsidP="00FF1E40">
            <w:pPr>
              <w:suppressAutoHyphens/>
              <w:spacing w:line="240" w:lineRule="auto"/>
            </w:pPr>
            <w:r w:rsidRPr="00234AD2">
              <w:rPr>
                <w:sz w:val="20"/>
              </w:rPr>
              <w:t>- la quantità di materiali nonché di componenti riciclati e riutilizzati nel prodotto complessivo (percentuale in peso espressa nell’operazione seguente: il peso dei materiali nonché dei componenti riciclati e riutilizzati nel prodotto diviso il peso totale del prodotto)</w:t>
            </w:r>
          </w:p>
        </w:tc>
        <w:tc>
          <w:tcPr>
            <w:tcW w:w="3927" w:type="dxa"/>
          </w:tcPr>
          <w:p w14:paraId="01CEF8B3" w14:textId="3ACBE7AE" w:rsidR="00666004" w:rsidRPr="00234AD2" w:rsidRDefault="00666004" w:rsidP="00FF1E40">
            <w:pPr>
              <w:suppressAutoHyphens/>
              <w:spacing w:line="240" w:lineRule="auto"/>
              <w:rPr>
                <w:sz w:val="20"/>
                <w:szCs w:val="20"/>
              </w:rPr>
            </w:pPr>
            <w:r w:rsidRPr="00234AD2">
              <w:rPr>
                <w:sz w:val="20"/>
              </w:rPr>
              <w:lastRenderedPageBreak/>
              <w:t>L’offerente attesta la quota di materiali riciclati e riutilizzati (+ 30 % dei punti).</w:t>
            </w:r>
          </w:p>
          <w:p w14:paraId="14164732" w14:textId="77777777" w:rsidR="00666004" w:rsidRPr="00234AD2" w:rsidRDefault="00666004" w:rsidP="00FF1E40">
            <w:pPr>
              <w:suppressAutoHyphens/>
              <w:spacing w:line="240" w:lineRule="auto"/>
              <w:rPr>
                <w:sz w:val="20"/>
                <w:szCs w:val="20"/>
              </w:rPr>
            </w:pPr>
          </w:p>
          <w:p w14:paraId="2510EA11" w14:textId="279FD28D" w:rsidR="00666004" w:rsidRPr="00234AD2" w:rsidRDefault="00666004" w:rsidP="00FF1E40">
            <w:pPr>
              <w:suppressAutoHyphens/>
              <w:spacing w:line="240" w:lineRule="auto"/>
              <w:rPr>
                <w:color w:val="000000" w:themeColor="text1"/>
                <w:sz w:val="20"/>
                <w:szCs w:val="20"/>
              </w:rPr>
            </w:pPr>
            <w:r w:rsidRPr="00234AD2">
              <w:rPr>
                <w:sz w:val="20"/>
              </w:rPr>
              <w:t>L’offerente menziona almeno due misure attuate, pertinenti all’oggetto dell’acquisto, volte a ridurre il consumo di risorse nella produzione attraverso il design adottato, includendo una descrizione del processo e della configurazione del prodotto (+40 % dei punti).</w:t>
            </w:r>
          </w:p>
          <w:p w14:paraId="16A6A03A" w14:textId="77777777" w:rsidR="00666004" w:rsidRPr="00234AD2" w:rsidRDefault="00666004" w:rsidP="00FF1E40">
            <w:pPr>
              <w:suppressAutoHyphens/>
              <w:spacing w:line="240" w:lineRule="auto"/>
              <w:rPr>
                <w:color w:val="000000" w:themeColor="text1"/>
                <w:sz w:val="20"/>
                <w:szCs w:val="20"/>
              </w:rPr>
            </w:pPr>
          </w:p>
          <w:p w14:paraId="44319781" w14:textId="4652C0CF" w:rsidR="00666004" w:rsidRPr="00234AD2" w:rsidRDefault="00666004" w:rsidP="00FF1E40">
            <w:pPr>
              <w:suppressAutoHyphens/>
              <w:spacing w:line="240" w:lineRule="auto"/>
              <w:rPr>
                <w:color w:val="000000" w:themeColor="text1"/>
                <w:sz w:val="20"/>
                <w:szCs w:val="20"/>
              </w:rPr>
            </w:pPr>
            <w:r w:rsidRPr="00234AD2">
              <w:rPr>
                <w:sz w:val="20"/>
              </w:rPr>
              <w:t xml:space="preserve">L’offerente menziona una misura attuata, pertinente all’oggetto dell’acquisto, volta a ridurre il consumo di risorse nella produzione grazie al design adottato, includendo una descrizione del processo e della configurazione del prodotto (+20 % dei punti). </w:t>
            </w:r>
          </w:p>
          <w:p w14:paraId="0D32A227" w14:textId="77777777" w:rsidR="00666004" w:rsidRPr="00234AD2" w:rsidRDefault="00666004" w:rsidP="00FF1E40">
            <w:pPr>
              <w:suppressAutoHyphens/>
              <w:spacing w:line="240" w:lineRule="auto"/>
              <w:rPr>
                <w:color w:val="000000" w:themeColor="text1"/>
                <w:sz w:val="20"/>
                <w:szCs w:val="20"/>
              </w:rPr>
            </w:pPr>
          </w:p>
          <w:p w14:paraId="5096DD51" w14:textId="04E98349" w:rsidR="00666004" w:rsidRPr="00234AD2" w:rsidRDefault="00666004" w:rsidP="00FF1E40">
            <w:pPr>
              <w:suppressAutoHyphens/>
              <w:spacing w:line="240" w:lineRule="auto"/>
              <w:rPr>
                <w:color w:val="000000" w:themeColor="text1"/>
                <w:sz w:val="20"/>
                <w:szCs w:val="20"/>
              </w:rPr>
            </w:pPr>
            <w:r w:rsidRPr="00234AD2">
              <w:rPr>
                <w:sz w:val="20"/>
              </w:rPr>
              <w:t xml:space="preserve">L’offerente menziona almeno una misura prevista, pertinente all’oggetto dell’acquisto, volta a ridurre il consumo di risorse nella produzione grazie al design </w:t>
            </w:r>
            <w:r w:rsidRPr="00234AD2">
              <w:rPr>
                <w:sz w:val="20"/>
              </w:rPr>
              <w:lastRenderedPageBreak/>
              <w:t>adottato, includendo una descrizione del processo e della configurazione del prodotto (+10 % dei punti).</w:t>
            </w:r>
          </w:p>
          <w:p w14:paraId="3349F0E5" w14:textId="77777777" w:rsidR="00666004" w:rsidRPr="00234AD2" w:rsidRDefault="00666004" w:rsidP="00FF1E40">
            <w:pPr>
              <w:suppressAutoHyphens/>
              <w:spacing w:line="240" w:lineRule="auto"/>
              <w:rPr>
                <w:sz w:val="20"/>
                <w:szCs w:val="20"/>
              </w:rPr>
            </w:pPr>
          </w:p>
          <w:p w14:paraId="66EC81F8" w14:textId="77777777" w:rsidR="007C763D" w:rsidRPr="00234AD2" w:rsidRDefault="007C763D" w:rsidP="00FF1E40">
            <w:pPr>
              <w:suppressAutoHyphens/>
              <w:spacing w:line="240" w:lineRule="auto"/>
              <w:rPr>
                <w:sz w:val="20"/>
                <w:szCs w:val="20"/>
              </w:rPr>
            </w:pPr>
            <w:r w:rsidRPr="00234AD2">
              <w:rPr>
                <w:sz w:val="20"/>
              </w:rPr>
              <w:t>Non viene fornita alcuna informazione (0 % del punteggio).</w:t>
            </w:r>
          </w:p>
          <w:p w14:paraId="11F069BA" w14:textId="5DDEAA5F" w:rsidR="00F4263A" w:rsidRPr="00234AD2" w:rsidRDefault="00F4263A" w:rsidP="00FF1E40">
            <w:pPr>
              <w:suppressAutoHyphens/>
              <w:spacing w:line="240" w:lineRule="auto"/>
            </w:pPr>
          </w:p>
        </w:tc>
        <w:tc>
          <w:tcPr>
            <w:tcW w:w="3569" w:type="dxa"/>
          </w:tcPr>
          <w:p w14:paraId="1E275AAF" w14:textId="77777777" w:rsidR="007C763D" w:rsidRPr="00234AD2" w:rsidRDefault="00784D02" w:rsidP="00FF1E40">
            <w:pPr>
              <w:suppressAutoHyphens/>
              <w:rPr>
                <w:color w:val="000000" w:themeColor="text1"/>
                <w:sz w:val="20"/>
                <w:szCs w:val="20"/>
              </w:rPr>
            </w:pPr>
            <w:r w:rsidRPr="00234AD2">
              <w:rPr>
                <w:sz w:val="20"/>
              </w:rPr>
              <w:lastRenderedPageBreak/>
              <w:t xml:space="preserve">Ridurre al minimo l’uso di materie prime primarie è un obiettivo importante dell’economia circolare. Talvolta i prodotti dovrebbero essere realizzati anche con materie prime secondarie (= materiale riciclato) e con componenti riutilizzati. È importante garantire che </w:t>
            </w:r>
            <w:r w:rsidRPr="00234AD2">
              <w:rPr>
                <w:sz w:val="20"/>
              </w:rPr>
              <w:lastRenderedPageBreak/>
              <w:t>anche i prodotti realizzati in questo modo soddisfino i criteri del design circolare. Ad esempio, le materie prime secondarie devono poter essere recuperate per tipo (purezza della varietà) per essere poi riutilizzate nella realizzazione di nuovi prodotti.</w:t>
            </w:r>
          </w:p>
          <w:p w14:paraId="2275E7D7" w14:textId="77777777" w:rsidR="000110F2" w:rsidRPr="00234AD2" w:rsidRDefault="000110F2" w:rsidP="00FF1E40">
            <w:pPr>
              <w:suppressAutoHyphens/>
              <w:rPr>
                <w:color w:val="000000" w:themeColor="text1"/>
                <w:sz w:val="20"/>
                <w:szCs w:val="20"/>
              </w:rPr>
            </w:pPr>
          </w:p>
          <w:p w14:paraId="69793B24" w14:textId="77777777" w:rsidR="00F4263A" w:rsidRPr="00234AD2" w:rsidRDefault="000110F2" w:rsidP="00FF1E40">
            <w:pPr>
              <w:suppressAutoHyphens/>
              <w:rPr>
                <w:color w:val="000000" w:themeColor="text1"/>
                <w:sz w:val="20"/>
                <w:szCs w:val="20"/>
              </w:rPr>
            </w:pPr>
            <w:r w:rsidRPr="00234AD2">
              <w:rPr>
                <w:sz w:val="20"/>
              </w:rPr>
              <w:t>Il servizio di aggiudicazione può ridurre la portata del criterio e conseguentemente l’onere per il suo adempimento limitandolo ai componenti che si caratterizzano per un elevato consumo dei materiali e/o che generano emissioni.</w:t>
            </w:r>
          </w:p>
          <w:p w14:paraId="4F14BEB7" w14:textId="6907C0B8" w:rsidR="000110F2" w:rsidRPr="00234AD2" w:rsidRDefault="00BC7A56" w:rsidP="00FF1E40">
            <w:pPr>
              <w:suppressAutoHyphens/>
              <w:rPr>
                <w:color w:val="0F9ED5" w:themeColor="accent4"/>
                <w:sz w:val="20"/>
                <w:szCs w:val="20"/>
              </w:rPr>
            </w:pPr>
            <w:r w:rsidRPr="00234AD2">
              <w:rPr>
                <w:sz w:val="20"/>
              </w:rPr>
              <w:t xml:space="preserve">Il servizio di aggiudicazione può formulare una ST che richieda una quantità minima di materiale riciclato nel prodotto complessivo, a patto che </w:t>
            </w:r>
            <w:r w:rsidRPr="00234AD2">
              <w:rPr>
                <w:sz w:val="20"/>
              </w:rPr>
              <w:lastRenderedPageBreak/>
              <w:t>venga svolta un’analisi di mercato approfondita per evitare eventuali restrizioni non consentite dello stesso.</w:t>
            </w:r>
          </w:p>
        </w:tc>
      </w:tr>
      <w:tr w:rsidR="007C763D" w:rsidRPr="00234AD2" w14:paraId="7970F4AC" w14:textId="77777777" w:rsidTr="004C550E">
        <w:tc>
          <w:tcPr>
            <w:tcW w:w="1295" w:type="dxa"/>
          </w:tcPr>
          <w:p w14:paraId="1C68BA91" w14:textId="77777777" w:rsidR="007C763D" w:rsidRPr="00234AD2" w:rsidRDefault="007C763D" w:rsidP="00FF1E40">
            <w:pPr>
              <w:suppressAutoHyphens/>
            </w:pPr>
            <w:r w:rsidRPr="00234AD2">
              <w:lastRenderedPageBreak/>
              <w:t>CA</w:t>
            </w:r>
          </w:p>
        </w:tc>
        <w:tc>
          <w:tcPr>
            <w:tcW w:w="2979" w:type="dxa"/>
          </w:tcPr>
          <w:p w14:paraId="51E45087" w14:textId="77777777" w:rsidR="00F4263A" w:rsidRPr="00234AD2" w:rsidRDefault="007C763D" w:rsidP="00FF1E40">
            <w:pPr>
              <w:suppressAutoHyphens/>
              <w:spacing w:line="240" w:lineRule="auto"/>
              <w:rPr>
                <w:b/>
                <w:bCs/>
                <w:sz w:val="20"/>
                <w:szCs w:val="20"/>
              </w:rPr>
            </w:pPr>
            <w:r w:rsidRPr="00234AD2">
              <w:rPr>
                <w:b/>
                <w:sz w:val="20"/>
              </w:rPr>
              <w:t xml:space="preserve">Cradle to Cradle Certified® </w:t>
            </w:r>
          </w:p>
          <w:p w14:paraId="78CA15E1" w14:textId="15394A4E" w:rsidR="007C763D" w:rsidRPr="00234AD2" w:rsidRDefault="00B101A9" w:rsidP="00FF1E40">
            <w:pPr>
              <w:suppressAutoHyphens/>
              <w:spacing w:line="240" w:lineRule="auto"/>
              <w:rPr>
                <w:b/>
                <w:bCs/>
                <w:sz w:val="20"/>
                <w:szCs w:val="20"/>
              </w:rPr>
            </w:pPr>
            <w:r w:rsidRPr="00234AD2">
              <w:rPr>
                <w:sz w:val="20"/>
              </w:rPr>
              <w:t>L’offerente attesta la circolarità del prodotto offerto mediante la certificazione C2C™.</w:t>
            </w:r>
          </w:p>
          <w:p w14:paraId="7BB64455" w14:textId="77777777" w:rsidR="007C763D" w:rsidRPr="00234AD2" w:rsidRDefault="007C763D" w:rsidP="00FF1E40">
            <w:pPr>
              <w:suppressAutoHyphens/>
            </w:pPr>
          </w:p>
        </w:tc>
        <w:tc>
          <w:tcPr>
            <w:tcW w:w="3823" w:type="dxa"/>
          </w:tcPr>
          <w:p w14:paraId="0777D3D0" w14:textId="77777777" w:rsidR="00F4263A" w:rsidRPr="00234AD2" w:rsidRDefault="00B101A9" w:rsidP="00FF1E40">
            <w:pPr>
              <w:suppressAutoHyphens/>
              <w:spacing w:line="240" w:lineRule="auto"/>
              <w:rPr>
                <w:sz w:val="20"/>
                <w:szCs w:val="20"/>
              </w:rPr>
            </w:pPr>
            <w:r w:rsidRPr="00234AD2">
              <w:rPr>
                <w:sz w:val="20"/>
              </w:rPr>
              <w:t xml:space="preserve">Viene allegato il relativo certificato in corso di validità. </w:t>
            </w:r>
          </w:p>
          <w:p w14:paraId="1A686ACA" w14:textId="6AD84FBC" w:rsidR="007C763D" w:rsidRPr="00234AD2" w:rsidRDefault="007C763D" w:rsidP="00FF1E40">
            <w:pPr>
              <w:suppressAutoHyphens/>
              <w:spacing w:line="240" w:lineRule="auto"/>
              <w:rPr>
                <w:sz w:val="20"/>
                <w:szCs w:val="20"/>
              </w:rPr>
            </w:pPr>
            <w:r w:rsidRPr="00234AD2">
              <w:rPr>
                <w:sz w:val="20"/>
              </w:rPr>
              <w:t xml:space="preserve">Se l’offerente dispone di un certificato diverso da quello Cradle to Cradle Certified® ma equivalente, viene esortato a comprovarne l’equivalenza. Se quest’ultima non viene attestata, il criterio non è considerato soddisfatto. </w:t>
            </w:r>
          </w:p>
          <w:p w14:paraId="32D58F3D" w14:textId="77777777" w:rsidR="007C763D" w:rsidRPr="00234AD2" w:rsidRDefault="007C763D" w:rsidP="00FF1E40">
            <w:pPr>
              <w:suppressAutoHyphens/>
            </w:pPr>
          </w:p>
        </w:tc>
        <w:tc>
          <w:tcPr>
            <w:tcW w:w="3927" w:type="dxa"/>
          </w:tcPr>
          <w:p w14:paraId="412F14CE" w14:textId="794EAD2F" w:rsidR="00666004" w:rsidRPr="00234AD2" w:rsidRDefault="00666004" w:rsidP="00FF1E40">
            <w:pPr>
              <w:suppressAutoHyphens/>
              <w:spacing w:line="240" w:lineRule="auto"/>
              <w:rPr>
                <w:sz w:val="20"/>
                <w:szCs w:val="20"/>
              </w:rPr>
            </w:pPr>
            <w:r w:rsidRPr="00234AD2">
              <w:rPr>
                <w:sz w:val="20"/>
              </w:rPr>
              <w:t>Certificato C2C del livello Platino o equivalente: 100 % del punteggio</w:t>
            </w:r>
          </w:p>
          <w:p w14:paraId="5105422F" w14:textId="77777777" w:rsidR="00666004" w:rsidRPr="00234AD2" w:rsidRDefault="00666004" w:rsidP="00FF1E40">
            <w:pPr>
              <w:suppressAutoHyphens/>
              <w:spacing w:line="240" w:lineRule="auto"/>
              <w:rPr>
                <w:sz w:val="20"/>
                <w:szCs w:val="20"/>
              </w:rPr>
            </w:pPr>
          </w:p>
          <w:p w14:paraId="25D3FDE0" w14:textId="2DC11AB9" w:rsidR="00666004" w:rsidRPr="00234AD2" w:rsidRDefault="00666004" w:rsidP="00FF1E40">
            <w:pPr>
              <w:suppressAutoHyphens/>
              <w:spacing w:line="240" w:lineRule="auto"/>
              <w:rPr>
                <w:sz w:val="20"/>
                <w:szCs w:val="20"/>
              </w:rPr>
            </w:pPr>
            <w:r w:rsidRPr="00234AD2">
              <w:rPr>
                <w:sz w:val="20"/>
              </w:rPr>
              <w:t>Certificato C2C del livello Oro o equivalente: 75 % del punteggio</w:t>
            </w:r>
          </w:p>
          <w:p w14:paraId="53CA1949" w14:textId="77777777" w:rsidR="00666004" w:rsidRPr="00234AD2" w:rsidRDefault="00666004" w:rsidP="00FF1E40">
            <w:pPr>
              <w:suppressAutoHyphens/>
              <w:spacing w:line="240" w:lineRule="auto"/>
              <w:rPr>
                <w:sz w:val="20"/>
                <w:szCs w:val="20"/>
              </w:rPr>
            </w:pPr>
          </w:p>
          <w:p w14:paraId="214AADAC" w14:textId="73B93261" w:rsidR="00666004" w:rsidRPr="00234AD2" w:rsidRDefault="00666004" w:rsidP="00FF1E40">
            <w:pPr>
              <w:suppressAutoHyphens/>
              <w:spacing w:line="240" w:lineRule="auto"/>
              <w:rPr>
                <w:sz w:val="20"/>
                <w:szCs w:val="20"/>
              </w:rPr>
            </w:pPr>
            <w:r w:rsidRPr="00234AD2">
              <w:rPr>
                <w:sz w:val="20"/>
              </w:rPr>
              <w:t>Certificato C2C del livello Argento o equivalente: 50 % del punteggio</w:t>
            </w:r>
          </w:p>
          <w:p w14:paraId="08794227" w14:textId="77777777" w:rsidR="00666004" w:rsidRPr="00234AD2" w:rsidRDefault="00666004" w:rsidP="00FF1E40">
            <w:pPr>
              <w:suppressAutoHyphens/>
              <w:spacing w:line="240" w:lineRule="auto"/>
              <w:rPr>
                <w:sz w:val="20"/>
                <w:szCs w:val="20"/>
              </w:rPr>
            </w:pPr>
          </w:p>
          <w:p w14:paraId="4587211C" w14:textId="4F98B8F3" w:rsidR="00666004" w:rsidRPr="00234AD2" w:rsidRDefault="00666004" w:rsidP="00FF1E40">
            <w:pPr>
              <w:suppressAutoHyphens/>
              <w:spacing w:line="240" w:lineRule="auto"/>
              <w:rPr>
                <w:sz w:val="20"/>
                <w:szCs w:val="20"/>
              </w:rPr>
            </w:pPr>
            <w:r w:rsidRPr="00234AD2">
              <w:rPr>
                <w:sz w:val="20"/>
              </w:rPr>
              <w:t>Certificato C2C del livello Bronzo o equivalente: 25 % del punteggio</w:t>
            </w:r>
          </w:p>
          <w:p w14:paraId="728ABD9A" w14:textId="77777777" w:rsidR="00666004" w:rsidRPr="00234AD2" w:rsidRDefault="00666004" w:rsidP="00FF1E40">
            <w:pPr>
              <w:suppressAutoHyphens/>
              <w:spacing w:line="240" w:lineRule="auto"/>
              <w:rPr>
                <w:sz w:val="20"/>
                <w:szCs w:val="20"/>
              </w:rPr>
            </w:pPr>
          </w:p>
          <w:p w14:paraId="4466235C" w14:textId="77777777" w:rsidR="007C763D" w:rsidRPr="00234AD2" w:rsidRDefault="007C763D" w:rsidP="00FF1E40">
            <w:pPr>
              <w:suppressAutoHyphens/>
              <w:spacing w:line="240" w:lineRule="auto"/>
              <w:rPr>
                <w:sz w:val="20"/>
                <w:szCs w:val="20"/>
              </w:rPr>
            </w:pPr>
            <w:r w:rsidRPr="00234AD2">
              <w:rPr>
                <w:sz w:val="20"/>
              </w:rPr>
              <w:t>Nessun certificato: 0 % del punteggio</w:t>
            </w:r>
          </w:p>
          <w:p w14:paraId="45E4F86B" w14:textId="1B05976D" w:rsidR="00F4263A" w:rsidRPr="00234AD2" w:rsidRDefault="00F4263A" w:rsidP="00FF1E40">
            <w:pPr>
              <w:suppressAutoHyphens/>
              <w:spacing w:line="240" w:lineRule="auto"/>
            </w:pPr>
          </w:p>
        </w:tc>
        <w:tc>
          <w:tcPr>
            <w:tcW w:w="3569" w:type="dxa"/>
          </w:tcPr>
          <w:p w14:paraId="7C1AF1DE" w14:textId="4673F583" w:rsidR="007C763D" w:rsidRPr="00234AD2" w:rsidRDefault="007C763D" w:rsidP="00FF1E40">
            <w:pPr>
              <w:suppressAutoHyphens/>
              <w:rPr>
                <w:sz w:val="20"/>
                <w:szCs w:val="20"/>
              </w:rPr>
            </w:pPr>
            <w:r w:rsidRPr="00234AD2">
              <w:rPr>
                <w:sz w:val="20"/>
              </w:rPr>
              <w:t xml:space="preserve">Ulteriori spiegazioni al riguardo sono contenute nella </w:t>
            </w:r>
            <w:hyperlink r:id="rId15" w:history="1">
              <w:r w:rsidRPr="00234AD2">
                <w:rPr>
                  <w:rStyle w:val="Hyperlink"/>
                  <w:color w:val="000000" w:themeColor="text1"/>
                  <w:sz w:val="20"/>
                </w:rPr>
                <w:t>Guida sugli acquisti circolari</w:t>
              </w:r>
            </w:hyperlink>
            <w:r w:rsidRPr="00234AD2">
              <w:rPr>
                <w:sz w:val="20"/>
              </w:rPr>
              <w:t xml:space="preserve"> a pagina 13. </w:t>
            </w:r>
          </w:p>
          <w:p w14:paraId="30BDB90D" w14:textId="77777777" w:rsidR="007C763D" w:rsidRPr="00234AD2" w:rsidRDefault="007C763D" w:rsidP="00FF1E40">
            <w:pPr>
              <w:suppressAutoHyphens/>
              <w:rPr>
                <w:sz w:val="20"/>
                <w:szCs w:val="20"/>
              </w:rPr>
            </w:pPr>
          </w:p>
        </w:tc>
      </w:tr>
    </w:tbl>
    <w:p w14:paraId="7D67593A" w14:textId="77777777" w:rsidR="007C763D" w:rsidRPr="00234AD2" w:rsidRDefault="007C763D" w:rsidP="00FF1E40">
      <w:pPr>
        <w:suppressAutoHyphens/>
      </w:pPr>
    </w:p>
    <w:p w14:paraId="00D6F1BF" w14:textId="77777777" w:rsidR="007C763D" w:rsidRPr="00234AD2" w:rsidRDefault="007C763D" w:rsidP="00FF1E40">
      <w:pPr>
        <w:suppressAutoHyphens/>
        <w:spacing w:after="160" w:line="259" w:lineRule="auto"/>
      </w:pPr>
      <w:r w:rsidRPr="00234AD2">
        <w:br w:type="page"/>
      </w:r>
    </w:p>
    <w:p w14:paraId="5104E09C" w14:textId="1D6758D7" w:rsidR="007C763D" w:rsidRPr="00234AD2" w:rsidRDefault="007C763D" w:rsidP="00FF1E40">
      <w:pPr>
        <w:pStyle w:val="TitelKLW"/>
        <w:suppressAutoHyphens/>
      </w:pPr>
      <w:bookmarkStart w:id="2" w:name="DL"/>
      <w:r w:rsidRPr="00234AD2">
        <w:lastRenderedPageBreak/>
        <w:t>Prestazioni di servizi in ambito di economia circolare</w:t>
      </w:r>
    </w:p>
    <w:bookmarkEnd w:id="2"/>
    <w:p w14:paraId="262723A8" w14:textId="16266D7E" w:rsidR="000C354B" w:rsidRPr="00234AD2" w:rsidRDefault="007C763D" w:rsidP="00FF1E40">
      <w:pPr>
        <w:suppressAutoHyphens/>
        <w:autoSpaceDE w:val="0"/>
        <w:autoSpaceDN w:val="0"/>
        <w:adjustRightInd w:val="0"/>
        <w:spacing w:line="240" w:lineRule="auto"/>
        <w:ind w:left="2832"/>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Per poter effettivamente immettere in un ciclo un prodotto circolare, è necessario garantire diverse prestazioni di servizi connesse al prodotto. Quando un servizio di aggiudicazione intende acquistare un prodotto circolare, deve fare in modo di incoraggiare la gestione circolare di tale prodotto all’interno dell’organizzazione (ad es. adeguando i processi esistenti) e di acquistare le prestazioni di servizi integrative sul mercato.</w:t>
      </w:r>
    </w:p>
    <w:p w14:paraId="3C043128" w14:textId="18336622" w:rsidR="007C763D" w:rsidRPr="00234AD2" w:rsidRDefault="00130640" w:rsidP="00FF1E40">
      <w:pPr>
        <w:suppressAutoHyphens/>
        <w:autoSpaceDE w:val="0"/>
        <w:autoSpaceDN w:val="0"/>
        <w:adjustRightInd w:val="0"/>
        <w:spacing w:line="240" w:lineRule="auto"/>
        <w:ind w:left="2832"/>
        <w:rPr>
          <w:rFonts w:ascii="ITCAvantGardePro-Bk" w:hAnsi="ITCAvantGardePro-Bk" w:cs="ITCAvantGardePro-Bk"/>
          <w:sz w:val="19"/>
          <w:szCs w:val="19"/>
        </w:rPr>
      </w:pPr>
      <w:r w:rsidRPr="00234AD2">
        <w:rPr>
          <w:rFonts w:ascii="ITCAvantGardePro-Bk" w:hAnsi="ITCAvantGardePro-Bk" w:cs="ITCAvantGardePro-Bk"/>
          <w:color w:val="000000"/>
          <w:sz w:val="19"/>
        </w:rPr>
        <w:t>Oltre alle prestazioni delineate in questa sede, anche la soluzione del noleggio può svolgere un ruolo importante in ambito di economia circolare. Nel caso del noleggio, l’offerente rimane proprietario del prodotto. In caso di interesse, il servizio di aggiudicazione dovrebbe chiarire, prima di indire un bando, se questa soluzione di business è vantaggiosa (ad es. tramite una richiesta d’informazioni o un’analisi di mercato).</w:t>
      </w:r>
    </w:p>
    <w:p w14:paraId="22939E80" w14:textId="77777777" w:rsidR="00941317" w:rsidRPr="00234AD2" w:rsidRDefault="00941317" w:rsidP="00FF1E40">
      <w:pPr>
        <w:suppressAutoHyphens/>
        <w:autoSpaceDE w:val="0"/>
        <w:autoSpaceDN w:val="0"/>
        <w:adjustRightInd w:val="0"/>
        <w:spacing w:line="240" w:lineRule="auto"/>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88" w:type="dxa"/>
        <w:tblLook w:val="04A0" w:firstRow="1" w:lastRow="0" w:firstColumn="1" w:lastColumn="0" w:noHBand="0" w:noVBand="1"/>
      </w:tblPr>
      <w:tblGrid>
        <w:gridCol w:w="1538"/>
        <w:gridCol w:w="1780"/>
        <w:gridCol w:w="7612"/>
        <w:gridCol w:w="2145"/>
        <w:gridCol w:w="2513"/>
      </w:tblGrid>
      <w:tr w:rsidR="00176014" w:rsidRPr="00234AD2" w14:paraId="1E9E3194" w14:textId="77777777" w:rsidTr="00A77BEE">
        <w:trPr>
          <w:trHeight w:val="245"/>
        </w:trPr>
        <w:tc>
          <w:tcPr>
            <w:tcW w:w="1562" w:type="dxa"/>
            <w:shd w:val="clear" w:color="auto" w:fill="285072"/>
            <w:vAlign w:val="center"/>
          </w:tcPr>
          <w:p w14:paraId="07DEB017"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1917" w:type="dxa"/>
            <w:shd w:val="clear" w:color="auto" w:fill="285072"/>
            <w:vAlign w:val="center"/>
          </w:tcPr>
          <w:p w14:paraId="05160CB2"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7087" w:type="dxa"/>
            <w:shd w:val="clear" w:color="auto" w:fill="285072"/>
            <w:vAlign w:val="center"/>
          </w:tcPr>
          <w:p w14:paraId="39F1ADD4"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2273" w:type="dxa"/>
            <w:shd w:val="clear" w:color="auto" w:fill="285072"/>
            <w:vAlign w:val="center"/>
          </w:tcPr>
          <w:p w14:paraId="07A67B74"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2749" w:type="dxa"/>
            <w:shd w:val="clear" w:color="auto" w:fill="285072"/>
            <w:vAlign w:val="center"/>
          </w:tcPr>
          <w:p w14:paraId="18DAD807" w14:textId="49086162"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176014" w:rsidRPr="00234AD2" w14:paraId="077D1273" w14:textId="77777777" w:rsidTr="00A77BEE">
        <w:trPr>
          <w:trHeight w:val="557"/>
        </w:trPr>
        <w:tc>
          <w:tcPr>
            <w:tcW w:w="1562" w:type="dxa"/>
          </w:tcPr>
          <w:p w14:paraId="35E0B49C" w14:textId="6E9F37B2" w:rsidR="007C763D" w:rsidRPr="00234AD2" w:rsidRDefault="00991109" w:rsidP="00FF1E40">
            <w:pPr>
              <w:suppressAutoHyphens/>
              <w:spacing w:line="240" w:lineRule="auto"/>
              <w:rPr>
                <w:sz w:val="20"/>
                <w:szCs w:val="20"/>
              </w:rPr>
            </w:pPr>
            <w:r w:rsidRPr="00234AD2">
              <w:rPr>
                <w:sz w:val="20"/>
              </w:rPr>
              <w:t>CI</w:t>
            </w:r>
          </w:p>
        </w:tc>
        <w:tc>
          <w:tcPr>
            <w:tcW w:w="1917" w:type="dxa"/>
          </w:tcPr>
          <w:p w14:paraId="087DA735" w14:textId="77777777" w:rsidR="007C763D" w:rsidRPr="00234AD2" w:rsidRDefault="007C763D" w:rsidP="00FF1E40">
            <w:pPr>
              <w:suppressAutoHyphens/>
              <w:spacing w:line="240" w:lineRule="auto"/>
              <w:rPr>
                <w:sz w:val="20"/>
                <w:szCs w:val="20"/>
              </w:rPr>
            </w:pPr>
            <w:r w:rsidRPr="00234AD2">
              <w:rPr>
                <w:b/>
                <w:sz w:val="20"/>
              </w:rPr>
              <w:t>Ritiro</w:t>
            </w:r>
          </w:p>
          <w:p w14:paraId="7566E61B" w14:textId="77777777" w:rsidR="007C763D" w:rsidRPr="00234AD2" w:rsidRDefault="007C763D" w:rsidP="00FF1E40">
            <w:pPr>
              <w:suppressAutoHyphens/>
              <w:spacing w:line="240" w:lineRule="auto"/>
              <w:rPr>
                <w:sz w:val="20"/>
                <w:szCs w:val="20"/>
              </w:rPr>
            </w:pPr>
            <w:r w:rsidRPr="00234AD2">
              <w:rPr>
                <w:sz w:val="20"/>
              </w:rPr>
              <w:t>Dopo l’uso (o dopo X anni*) l’offerente ritira dal cliente i prodotti offerti.</w:t>
            </w:r>
          </w:p>
          <w:p w14:paraId="29AC7476" w14:textId="77777777" w:rsidR="00935B64" w:rsidRPr="00234AD2" w:rsidRDefault="00935B64" w:rsidP="00FF1E40">
            <w:pPr>
              <w:suppressAutoHyphens/>
              <w:spacing w:line="240" w:lineRule="auto"/>
              <w:rPr>
                <w:color w:val="000000" w:themeColor="text1"/>
                <w:sz w:val="20"/>
                <w:szCs w:val="20"/>
              </w:rPr>
            </w:pPr>
          </w:p>
          <w:p w14:paraId="57844A42" w14:textId="5B781D45" w:rsidR="00935B64" w:rsidRPr="00234AD2" w:rsidRDefault="00935B64" w:rsidP="00FF1E40">
            <w:pPr>
              <w:suppressAutoHyphens/>
              <w:spacing w:line="240" w:lineRule="auto"/>
              <w:rPr>
                <w:sz w:val="20"/>
                <w:szCs w:val="20"/>
              </w:rPr>
            </w:pPr>
            <w:r w:rsidRPr="00234AD2">
              <w:rPr>
                <w:sz w:val="20"/>
              </w:rPr>
              <w:t>* In questo punto vanno inseriti valori empirici (non la durata del contratto) relativi alla futura durata di utilizzo del prodotto.</w:t>
            </w:r>
          </w:p>
        </w:tc>
        <w:tc>
          <w:tcPr>
            <w:tcW w:w="7087" w:type="dxa"/>
          </w:tcPr>
          <w:p w14:paraId="0921B40D" w14:textId="5D607EBC" w:rsidR="007C763D" w:rsidRPr="00234AD2" w:rsidRDefault="007C763D" w:rsidP="00FF1E40">
            <w:pPr>
              <w:suppressAutoHyphens/>
              <w:spacing w:line="240" w:lineRule="auto"/>
              <w:rPr>
                <w:sz w:val="20"/>
                <w:szCs w:val="20"/>
              </w:rPr>
            </w:pPr>
            <w:r w:rsidRPr="00234AD2">
              <w:rPr>
                <w:sz w:val="20"/>
              </w:rPr>
              <w:t>Conferma scritta dell’offerente riguardo alla possibilità di ritirare il prodotto</w:t>
            </w:r>
          </w:p>
        </w:tc>
        <w:tc>
          <w:tcPr>
            <w:tcW w:w="2273" w:type="dxa"/>
          </w:tcPr>
          <w:p w14:paraId="1BD57BE1" w14:textId="387A5A3C" w:rsidR="00666004" w:rsidRPr="00234AD2" w:rsidRDefault="00666004" w:rsidP="00FF1E40">
            <w:pPr>
              <w:suppressAutoHyphens/>
              <w:spacing w:line="240" w:lineRule="auto"/>
              <w:rPr>
                <w:sz w:val="20"/>
                <w:szCs w:val="20"/>
              </w:rPr>
            </w:pPr>
            <w:r w:rsidRPr="00234AD2">
              <w:rPr>
                <w:sz w:val="20"/>
              </w:rPr>
              <w:t>Ritiro confermato (100 % del punteggio)</w:t>
            </w:r>
          </w:p>
          <w:p w14:paraId="4849C78F" w14:textId="77777777" w:rsidR="00991109" w:rsidRPr="00234AD2" w:rsidRDefault="00991109" w:rsidP="00FF1E40">
            <w:pPr>
              <w:suppressAutoHyphens/>
              <w:spacing w:line="240" w:lineRule="auto"/>
              <w:rPr>
                <w:strike/>
                <w:color w:val="4EA72E" w:themeColor="accent6"/>
                <w:sz w:val="20"/>
                <w:szCs w:val="20"/>
              </w:rPr>
            </w:pPr>
          </w:p>
          <w:p w14:paraId="6D0503AD" w14:textId="39352F09" w:rsidR="007C763D" w:rsidRPr="00234AD2" w:rsidRDefault="007C763D" w:rsidP="00FF1E40">
            <w:pPr>
              <w:suppressAutoHyphens/>
              <w:spacing w:line="240" w:lineRule="auto"/>
              <w:rPr>
                <w:sz w:val="20"/>
                <w:szCs w:val="20"/>
              </w:rPr>
            </w:pPr>
            <w:r w:rsidRPr="00234AD2">
              <w:rPr>
                <w:sz w:val="20"/>
              </w:rPr>
              <w:t>Ritiro non confermato (0 % del punteggio)</w:t>
            </w:r>
          </w:p>
          <w:p w14:paraId="36FFD774" w14:textId="77777777" w:rsidR="007C763D" w:rsidRPr="00234AD2" w:rsidRDefault="007C763D" w:rsidP="00FF1E40">
            <w:pPr>
              <w:suppressAutoHyphens/>
              <w:spacing w:line="240" w:lineRule="auto"/>
              <w:rPr>
                <w:sz w:val="20"/>
                <w:szCs w:val="20"/>
              </w:rPr>
            </w:pPr>
          </w:p>
          <w:p w14:paraId="0FF95170" w14:textId="22501329" w:rsidR="007C763D" w:rsidRPr="00234AD2" w:rsidRDefault="007C763D" w:rsidP="00FF1E40">
            <w:pPr>
              <w:suppressAutoHyphens/>
              <w:spacing w:line="240" w:lineRule="auto"/>
              <w:rPr>
                <w:sz w:val="20"/>
                <w:szCs w:val="20"/>
              </w:rPr>
            </w:pPr>
          </w:p>
        </w:tc>
        <w:tc>
          <w:tcPr>
            <w:tcW w:w="2749" w:type="dxa"/>
          </w:tcPr>
          <w:p w14:paraId="2F1C7860" w14:textId="77777777" w:rsidR="007C763D" w:rsidRPr="00234AD2" w:rsidRDefault="007C763D" w:rsidP="00FF1E40">
            <w:pPr>
              <w:suppressAutoHyphens/>
              <w:spacing w:line="240" w:lineRule="auto"/>
              <w:rPr>
                <w:sz w:val="20"/>
                <w:szCs w:val="20"/>
              </w:rPr>
            </w:pPr>
            <w:r w:rsidRPr="00234AD2">
              <w:rPr>
                <w:sz w:val="20"/>
              </w:rPr>
              <w:t>Il criterio del ritiro deve sempre essere applicato in combinazione con il criterio relativo al recupero.</w:t>
            </w:r>
          </w:p>
          <w:p w14:paraId="6D7838DE" w14:textId="3219705D" w:rsidR="007C763D" w:rsidRPr="00234AD2" w:rsidRDefault="007C763D" w:rsidP="00FF1E40">
            <w:pPr>
              <w:suppressAutoHyphens/>
              <w:spacing w:line="240" w:lineRule="auto"/>
              <w:rPr>
                <w:color w:val="FF0000"/>
                <w:sz w:val="20"/>
                <w:szCs w:val="20"/>
              </w:rPr>
            </w:pPr>
            <w:r w:rsidRPr="00234AD2">
              <w:rPr>
                <w:sz w:val="20"/>
              </w:rPr>
              <w:t xml:space="preserve">Ulteriori spiegazioni al riguardo sono contenute nella </w:t>
            </w:r>
            <w:hyperlink r:id="rId16" w:history="1">
              <w:r w:rsidRPr="00234AD2">
                <w:rPr>
                  <w:rStyle w:val="Hyperlink"/>
                  <w:color w:val="000000" w:themeColor="text1"/>
                  <w:sz w:val="20"/>
                </w:rPr>
                <w:t>Guida sugli acquisti circolari</w:t>
              </w:r>
            </w:hyperlink>
            <w:r w:rsidRPr="00234AD2">
              <w:rPr>
                <w:sz w:val="20"/>
              </w:rPr>
              <w:t xml:space="preserve"> a pagina 14. </w:t>
            </w:r>
          </w:p>
          <w:p w14:paraId="51BF97C2" w14:textId="77777777" w:rsidR="003113EC" w:rsidRPr="00234AD2" w:rsidRDefault="003113EC" w:rsidP="00FF1E40">
            <w:pPr>
              <w:suppressAutoHyphens/>
              <w:spacing w:line="240" w:lineRule="auto"/>
              <w:rPr>
                <w:color w:val="000000" w:themeColor="text1"/>
                <w:sz w:val="20"/>
                <w:szCs w:val="20"/>
              </w:rPr>
            </w:pPr>
          </w:p>
          <w:p w14:paraId="7242CB45" w14:textId="5F58F000" w:rsidR="003113EC" w:rsidRPr="00234AD2" w:rsidRDefault="00611F04" w:rsidP="00FF1E40">
            <w:pPr>
              <w:suppressAutoHyphens/>
              <w:spacing w:line="240" w:lineRule="auto"/>
              <w:rPr>
                <w:sz w:val="20"/>
                <w:szCs w:val="20"/>
              </w:rPr>
            </w:pPr>
            <w:r w:rsidRPr="00234AD2">
              <w:rPr>
                <w:sz w:val="20"/>
              </w:rPr>
              <w:t>L’idea di questo criterio può essere applicata anche ai prodotti attualmente impiegati. Al riguardo si rimanda al capitolo 6.4 della guida.</w:t>
            </w:r>
          </w:p>
        </w:tc>
      </w:tr>
      <w:tr w:rsidR="00176014" w:rsidRPr="00234AD2" w14:paraId="479925DB" w14:textId="77777777" w:rsidTr="00A77BEE">
        <w:trPr>
          <w:trHeight w:val="245"/>
        </w:trPr>
        <w:tc>
          <w:tcPr>
            <w:tcW w:w="1562" w:type="dxa"/>
          </w:tcPr>
          <w:p w14:paraId="64398D55" w14:textId="77777777" w:rsidR="007C763D" w:rsidRPr="00234AD2" w:rsidRDefault="007C763D" w:rsidP="00FF1E40">
            <w:pPr>
              <w:suppressAutoHyphens/>
              <w:spacing w:line="240" w:lineRule="auto"/>
              <w:rPr>
                <w:sz w:val="20"/>
                <w:szCs w:val="20"/>
              </w:rPr>
            </w:pPr>
            <w:r w:rsidRPr="00234AD2">
              <w:rPr>
                <w:sz w:val="20"/>
              </w:rPr>
              <w:t>La descrizione può essere formulata come CI. Con assegnazione graduale dei punti: CA</w:t>
            </w:r>
          </w:p>
        </w:tc>
        <w:tc>
          <w:tcPr>
            <w:tcW w:w="1917" w:type="dxa"/>
          </w:tcPr>
          <w:p w14:paraId="0EEFE1A1" w14:textId="77777777" w:rsidR="007C763D" w:rsidRPr="00234AD2" w:rsidRDefault="007C763D" w:rsidP="00FF1E40">
            <w:pPr>
              <w:suppressAutoHyphens/>
              <w:spacing w:line="240" w:lineRule="auto"/>
              <w:rPr>
                <w:sz w:val="20"/>
                <w:szCs w:val="20"/>
              </w:rPr>
            </w:pPr>
            <w:r w:rsidRPr="00234AD2">
              <w:rPr>
                <w:b/>
                <w:sz w:val="20"/>
              </w:rPr>
              <w:t>Recupero</w:t>
            </w:r>
          </w:p>
          <w:p w14:paraId="23AF989C" w14:textId="7E22D64C" w:rsidR="007C763D" w:rsidRPr="00234AD2" w:rsidRDefault="007C763D" w:rsidP="00FF1E40">
            <w:pPr>
              <w:suppressAutoHyphens/>
              <w:spacing w:line="240" w:lineRule="auto"/>
              <w:rPr>
                <w:sz w:val="20"/>
                <w:szCs w:val="20"/>
              </w:rPr>
            </w:pPr>
            <w:r w:rsidRPr="00234AD2">
              <w:rPr>
                <w:sz w:val="20"/>
              </w:rPr>
              <w:t xml:space="preserve">L’offerente provvede a riutilizzare i prodotti forniti in modo da preservarne il più possibile il valore residuo, una volta restituiti dal </w:t>
            </w:r>
            <w:r w:rsidRPr="00234AD2">
              <w:rPr>
                <w:sz w:val="20"/>
              </w:rPr>
              <w:lastRenderedPageBreak/>
              <w:t>cliente al termine dell’uso.</w:t>
            </w:r>
          </w:p>
        </w:tc>
        <w:tc>
          <w:tcPr>
            <w:tcW w:w="7087" w:type="dxa"/>
          </w:tcPr>
          <w:p w14:paraId="4729505E" w14:textId="66D272D2" w:rsidR="00893CD5" w:rsidRPr="00234AD2" w:rsidRDefault="007C763D" w:rsidP="00FF1E40">
            <w:pPr>
              <w:suppressAutoHyphens/>
              <w:spacing w:line="240" w:lineRule="auto"/>
              <w:rPr>
                <w:sz w:val="20"/>
                <w:szCs w:val="20"/>
              </w:rPr>
            </w:pPr>
            <w:r w:rsidRPr="00234AD2">
              <w:rPr>
                <w:sz w:val="20"/>
              </w:rPr>
              <w:lastRenderedPageBreak/>
              <w:t>L’offerente compila la tabella seguente indicando la percentuale (in peso) del prodotto offerto che è possibile recuperare secondo la rispettiva soluzione di recupero. Occorre quindi distribuire l’intero prodotto (espresso al 100 %) tra le diverse soluzioni di recupero previste.</w:t>
            </w:r>
          </w:p>
          <w:p w14:paraId="01F869F7" w14:textId="77777777" w:rsidR="00893CD5" w:rsidRPr="00234AD2" w:rsidRDefault="00893CD5" w:rsidP="00FF1E40">
            <w:pPr>
              <w:suppressAutoHyphens/>
              <w:spacing w:line="240" w:lineRule="auto"/>
              <w:rPr>
                <w:sz w:val="20"/>
                <w:szCs w:val="20"/>
              </w:rPr>
            </w:pPr>
          </w:p>
          <w:p w14:paraId="7C0C910A" w14:textId="60957BF6" w:rsidR="007C763D" w:rsidRPr="00234AD2" w:rsidRDefault="00CE3B6C" w:rsidP="00FF1E40">
            <w:pPr>
              <w:suppressAutoHyphens/>
              <w:spacing w:line="240" w:lineRule="auto"/>
              <w:rPr>
                <w:sz w:val="20"/>
                <w:szCs w:val="20"/>
              </w:rPr>
            </w:pPr>
            <w:r w:rsidRPr="00234AD2">
              <w:rPr>
                <w:sz w:val="20"/>
              </w:rPr>
              <w:t>A seconda della soluzione, l’offerente dovrà allegare una spiegazione scritta nella quale fa riferimento alla procedura di recupero adottata e all’eventuale partner incaricato. Vengono attribuiti altri 50 punti se la spiegazione fornita è plausibile, chiara e soddisfacente sotto il profilo qualitativo.</w:t>
            </w:r>
          </w:p>
          <w:p w14:paraId="5FB32B96" w14:textId="1C4E9775" w:rsidR="00406200" w:rsidRPr="00234AD2" w:rsidRDefault="00406200" w:rsidP="00FF1E40">
            <w:pPr>
              <w:suppressAutoHyphens/>
              <w:spacing w:line="240" w:lineRule="auto"/>
              <w:rPr>
                <w:sz w:val="20"/>
                <w:szCs w:val="20"/>
              </w:rPr>
            </w:pPr>
          </w:p>
          <w:p w14:paraId="5E59F772" w14:textId="363D3543" w:rsidR="00506774" w:rsidRPr="00234AD2" w:rsidRDefault="00D907BE" w:rsidP="00FF1E40">
            <w:pPr>
              <w:suppressAutoHyphens/>
              <w:spacing w:line="240" w:lineRule="auto"/>
              <w:rPr>
                <w:sz w:val="20"/>
                <w:szCs w:val="20"/>
              </w:rPr>
            </w:pPr>
            <w:r w:rsidRPr="00234AD2">
              <w:rPr>
                <w:sz w:val="20"/>
              </w:rPr>
              <w:t>La tabella sottostante contiene valori a titolo esemplificativo.</w:t>
            </w:r>
          </w:p>
          <w:p w14:paraId="535E9527" w14:textId="77777777" w:rsidR="007D3E6E" w:rsidRPr="00234AD2" w:rsidRDefault="007D3E6E" w:rsidP="00FF1E40">
            <w:pPr>
              <w:suppressAutoHyphens/>
              <w:spacing w:line="240" w:lineRule="auto"/>
              <w:rPr>
                <w:sz w:val="20"/>
                <w:szCs w:val="20"/>
              </w:rPr>
            </w:pPr>
          </w:p>
          <w:tbl>
            <w:tblPr>
              <w:tblStyle w:val="Tabellenraster"/>
              <w:tblW w:w="0" w:type="auto"/>
              <w:tblLook w:val="04A0" w:firstRow="1" w:lastRow="0" w:firstColumn="1" w:lastColumn="0" w:noHBand="0" w:noVBand="1"/>
            </w:tblPr>
            <w:tblGrid>
              <w:gridCol w:w="967"/>
              <w:gridCol w:w="1192"/>
              <w:gridCol w:w="959"/>
              <w:gridCol w:w="1250"/>
              <w:gridCol w:w="1017"/>
              <w:gridCol w:w="959"/>
              <w:gridCol w:w="1042"/>
            </w:tblGrid>
            <w:tr w:rsidR="004079CF" w:rsidRPr="00234AD2" w14:paraId="11F6E0C7" w14:textId="77777777" w:rsidTr="00C00CF7">
              <w:trPr>
                <w:trHeight w:val="638"/>
              </w:trPr>
              <w:tc>
                <w:tcPr>
                  <w:tcW w:w="967" w:type="dxa"/>
                </w:tcPr>
                <w:p w14:paraId="6E8CE43D" w14:textId="77777777" w:rsidR="00C747A6" w:rsidRPr="00234AD2" w:rsidRDefault="00C747A6" w:rsidP="00465344">
                  <w:pPr>
                    <w:framePr w:hSpace="141" w:wrap="around" w:vAnchor="text" w:hAnchor="text" w:x="-856" w:y="1"/>
                    <w:suppressAutoHyphens/>
                    <w:spacing w:line="240" w:lineRule="auto"/>
                    <w:suppressOverlap/>
                    <w:rPr>
                      <w:b/>
                      <w:bCs/>
                      <w:sz w:val="15"/>
                      <w:szCs w:val="15"/>
                    </w:rPr>
                  </w:pPr>
                </w:p>
              </w:tc>
              <w:tc>
                <w:tcPr>
                  <w:tcW w:w="1192" w:type="dxa"/>
                </w:tcPr>
                <w:p w14:paraId="2E1CE7A8"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Valorizzazione energetica (nota assegnata: 0)</w:t>
                  </w:r>
                </w:p>
              </w:tc>
              <w:tc>
                <w:tcPr>
                  <w:tcW w:w="959" w:type="dxa"/>
                </w:tcPr>
                <w:p w14:paraId="25EFD64C"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Recupero (nota assegnata: 1)</w:t>
                  </w:r>
                </w:p>
              </w:tc>
              <w:tc>
                <w:tcPr>
                  <w:tcW w:w="1250" w:type="dxa"/>
                </w:tcPr>
                <w:p w14:paraId="7CFCF946" w14:textId="75B125E6"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Rifabbricazione (nota assegnata: 2)</w:t>
                  </w:r>
                </w:p>
              </w:tc>
              <w:tc>
                <w:tcPr>
                  <w:tcW w:w="1017" w:type="dxa"/>
                </w:tcPr>
                <w:p w14:paraId="0FF3E034"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Riparazione (nota assegnata: 3)</w:t>
                  </w:r>
                </w:p>
              </w:tc>
              <w:tc>
                <w:tcPr>
                  <w:tcW w:w="959" w:type="dxa"/>
                </w:tcPr>
                <w:p w14:paraId="19ECE26A" w14:textId="2807F0ED"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 xml:space="preserve">Riutilizzo (nota assegnata: 4) </w:t>
                  </w:r>
                </w:p>
              </w:tc>
              <w:tc>
                <w:tcPr>
                  <w:tcW w:w="1042" w:type="dxa"/>
                </w:tcPr>
                <w:p w14:paraId="2FB6C6D7"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Spiegazione (max 50 punti)</w:t>
                  </w:r>
                </w:p>
              </w:tc>
            </w:tr>
            <w:tr w:rsidR="004079CF" w:rsidRPr="00234AD2" w14:paraId="54827FB9" w14:textId="77777777" w:rsidTr="00C00CF7">
              <w:trPr>
                <w:trHeight w:val="425"/>
              </w:trPr>
              <w:tc>
                <w:tcPr>
                  <w:tcW w:w="967" w:type="dxa"/>
                </w:tcPr>
                <w:p w14:paraId="4719EE63" w14:textId="6B8CB94E"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Quantità del prodotto (in %)</w:t>
                  </w:r>
                </w:p>
              </w:tc>
              <w:tc>
                <w:tcPr>
                  <w:tcW w:w="1192" w:type="dxa"/>
                </w:tcPr>
                <w:p w14:paraId="48DB195E"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20 %</w:t>
                  </w:r>
                </w:p>
              </w:tc>
              <w:tc>
                <w:tcPr>
                  <w:tcW w:w="959" w:type="dxa"/>
                </w:tcPr>
                <w:p w14:paraId="1868F6FB"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20 %</w:t>
                  </w:r>
                </w:p>
              </w:tc>
              <w:tc>
                <w:tcPr>
                  <w:tcW w:w="1250" w:type="dxa"/>
                </w:tcPr>
                <w:p w14:paraId="0DD7A7C5"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30 %</w:t>
                  </w:r>
                </w:p>
              </w:tc>
              <w:tc>
                <w:tcPr>
                  <w:tcW w:w="1017" w:type="dxa"/>
                </w:tcPr>
                <w:p w14:paraId="254BE6F7"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20 %</w:t>
                  </w:r>
                </w:p>
              </w:tc>
              <w:tc>
                <w:tcPr>
                  <w:tcW w:w="959" w:type="dxa"/>
                </w:tcPr>
                <w:p w14:paraId="6BE8669F"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10 %</w:t>
                  </w:r>
                </w:p>
              </w:tc>
              <w:tc>
                <w:tcPr>
                  <w:tcW w:w="1042" w:type="dxa"/>
                </w:tcPr>
                <w:p w14:paraId="4DB5DA3F"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w:t>
                  </w:r>
                </w:p>
              </w:tc>
            </w:tr>
            <w:tr w:rsidR="004079CF" w:rsidRPr="00234AD2" w14:paraId="61D25D84" w14:textId="77777777" w:rsidTr="00C00CF7">
              <w:trPr>
                <w:trHeight w:val="851"/>
              </w:trPr>
              <w:tc>
                <w:tcPr>
                  <w:tcW w:w="967" w:type="dxa"/>
                </w:tcPr>
                <w:p w14:paraId="2D6AB812" w14:textId="23907D7E"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Punteggio conseguito per tipo di soluzione (valore in % moltiplicato per la nota assegnata)</w:t>
                  </w:r>
                </w:p>
              </w:tc>
              <w:tc>
                <w:tcPr>
                  <w:tcW w:w="1192" w:type="dxa"/>
                </w:tcPr>
                <w:p w14:paraId="72245889"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20 % x 0 (nota assegnata) = 0 punti</w:t>
                  </w:r>
                </w:p>
              </w:tc>
              <w:tc>
                <w:tcPr>
                  <w:tcW w:w="959" w:type="dxa"/>
                </w:tcPr>
                <w:p w14:paraId="77658357"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20 % x 1 (nota assegnata) = 20 punti</w:t>
                  </w:r>
                </w:p>
              </w:tc>
              <w:tc>
                <w:tcPr>
                  <w:tcW w:w="1250" w:type="dxa"/>
                </w:tcPr>
                <w:p w14:paraId="0C6C9F50"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30 % x 2 (nota assegnata) = 60 punti</w:t>
                  </w:r>
                </w:p>
              </w:tc>
              <w:tc>
                <w:tcPr>
                  <w:tcW w:w="1017" w:type="dxa"/>
                </w:tcPr>
                <w:p w14:paraId="3E287988"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20 % x 3 (nota assegnata) = 60 punti</w:t>
                  </w:r>
                </w:p>
              </w:tc>
              <w:tc>
                <w:tcPr>
                  <w:tcW w:w="959" w:type="dxa"/>
                </w:tcPr>
                <w:p w14:paraId="31CB3C76"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10 % x 4 (nota assegnata) = 40 punti</w:t>
                  </w:r>
                </w:p>
              </w:tc>
              <w:tc>
                <w:tcPr>
                  <w:tcW w:w="1042" w:type="dxa"/>
                </w:tcPr>
                <w:p w14:paraId="5CDB3D7A" w14:textId="77777777" w:rsidR="00C747A6" w:rsidRPr="00234AD2" w:rsidRDefault="00C747A6" w:rsidP="00465344">
                  <w:pPr>
                    <w:framePr w:hSpace="141" w:wrap="around" w:vAnchor="text" w:hAnchor="text" w:x="-856" w:y="1"/>
                    <w:suppressAutoHyphens/>
                    <w:spacing w:line="240" w:lineRule="auto"/>
                    <w:suppressOverlap/>
                    <w:rPr>
                      <w:sz w:val="15"/>
                      <w:szCs w:val="15"/>
                    </w:rPr>
                  </w:pPr>
                  <w:r w:rsidRPr="00234AD2">
                    <w:rPr>
                      <w:sz w:val="15"/>
                    </w:rPr>
                    <w:t>30 punti</w:t>
                  </w:r>
                </w:p>
              </w:tc>
            </w:tr>
            <w:tr w:rsidR="00C747A6" w:rsidRPr="00234AD2" w14:paraId="24F9AE0B" w14:textId="77777777" w:rsidTr="00C00CF7">
              <w:trPr>
                <w:trHeight w:val="851"/>
              </w:trPr>
              <w:tc>
                <w:tcPr>
                  <w:tcW w:w="967" w:type="dxa"/>
                </w:tcPr>
                <w:p w14:paraId="5E5A75E1" w14:textId="5321A107" w:rsidR="00C747A6" w:rsidRPr="00234AD2" w:rsidRDefault="00C747A6" w:rsidP="00465344">
                  <w:pPr>
                    <w:framePr w:hSpace="141" w:wrap="around" w:vAnchor="text" w:hAnchor="text" w:x="-856" w:y="1"/>
                    <w:suppressAutoHyphens/>
                    <w:spacing w:line="240" w:lineRule="auto"/>
                    <w:suppressOverlap/>
                    <w:rPr>
                      <w:i/>
                      <w:iCs/>
                      <w:sz w:val="15"/>
                      <w:szCs w:val="15"/>
                    </w:rPr>
                  </w:pPr>
                  <w:r w:rsidRPr="00234AD2">
                    <w:rPr>
                      <w:i/>
                      <w:sz w:val="15"/>
                    </w:rPr>
                    <w:t>Totale punteggio conseguito</w:t>
                  </w:r>
                </w:p>
              </w:tc>
              <w:tc>
                <w:tcPr>
                  <w:tcW w:w="5377" w:type="dxa"/>
                  <w:gridSpan w:val="5"/>
                </w:tcPr>
                <w:p w14:paraId="4F692C47" w14:textId="21E83773" w:rsidR="00C747A6" w:rsidRPr="00234AD2" w:rsidRDefault="00C747A6" w:rsidP="00465344">
                  <w:pPr>
                    <w:framePr w:hSpace="141" w:wrap="around" w:vAnchor="text" w:hAnchor="text" w:x="-856" w:y="1"/>
                    <w:suppressAutoHyphens/>
                    <w:spacing w:line="240" w:lineRule="auto"/>
                    <w:suppressOverlap/>
                    <w:rPr>
                      <w:b/>
                      <w:bCs/>
                      <w:i/>
                      <w:iCs/>
                      <w:sz w:val="15"/>
                      <w:szCs w:val="15"/>
                    </w:rPr>
                  </w:pPr>
                  <w:r w:rsidRPr="00234AD2">
                    <w:rPr>
                      <w:i/>
                      <w:sz w:val="15"/>
                    </w:rPr>
                    <w:t xml:space="preserve">0+20+60+60+40 = 180 punti per la soluzione di recupero + 30 punti per la spiegazione = </w:t>
                  </w:r>
                  <w:r w:rsidRPr="00234AD2">
                    <w:rPr>
                      <w:b/>
                      <w:i/>
                      <w:sz w:val="15"/>
                    </w:rPr>
                    <w:t>210 </w:t>
                  </w:r>
                  <w:r w:rsidRPr="00234AD2">
                    <w:rPr>
                      <w:i/>
                      <w:sz w:val="15"/>
                    </w:rPr>
                    <w:t>punti</w:t>
                  </w:r>
                </w:p>
                <w:p w14:paraId="10D47D15" w14:textId="77777777" w:rsidR="00C747A6" w:rsidRPr="00234AD2" w:rsidRDefault="00C747A6" w:rsidP="00465344">
                  <w:pPr>
                    <w:framePr w:hSpace="141" w:wrap="around" w:vAnchor="text" w:hAnchor="text" w:x="-856" w:y="1"/>
                    <w:suppressAutoHyphens/>
                    <w:spacing w:line="240" w:lineRule="auto"/>
                    <w:suppressOverlap/>
                    <w:rPr>
                      <w:i/>
                      <w:iCs/>
                      <w:sz w:val="15"/>
                      <w:szCs w:val="15"/>
                    </w:rPr>
                  </w:pPr>
                  <w:r w:rsidRPr="00234AD2">
                    <w:rPr>
                      <w:i/>
                      <w:sz w:val="15"/>
                    </w:rPr>
                    <w:t>Sulla base della chiave di valutazione utilizzata, i 210 punti conseguiti corrispondono al 50 % del punteggio previsto per il criterio.</w:t>
                  </w:r>
                </w:p>
              </w:tc>
              <w:tc>
                <w:tcPr>
                  <w:tcW w:w="1042" w:type="dxa"/>
                </w:tcPr>
                <w:p w14:paraId="42CF4793" w14:textId="77777777" w:rsidR="00C747A6" w:rsidRPr="00234AD2" w:rsidRDefault="00C747A6" w:rsidP="00465344">
                  <w:pPr>
                    <w:framePr w:hSpace="141" w:wrap="around" w:vAnchor="text" w:hAnchor="text" w:x="-856" w:y="1"/>
                    <w:suppressAutoHyphens/>
                    <w:spacing w:line="240" w:lineRule="auto"/>
                    <w:suppressOverlap/>
                    <w:rPr>
                      <w:i/>
                      <w:iCs/>
                      <w:sz w:val="15"/>
                      <w:szCs w:val="15"/>
                    </w:rPr>
                  </w:pPr>
                </w:p>
              </w:tc>
            </w:tr>
          </w:tbl>
          <w:p w14:paraId="227E5837" w14:textId="38B61FEA" w:rsidR="00C747A6" w:rsidRPr="00234AD2" w:rsidRDefault="00C747A6" w:rsidP="00FF1E40">
            <w:pPr>
              <w:suppressAutoHyphens/>
              <w:spacing w:line="240" w:lineRule="auto"/>
              <w:rPr>
                <w:sz w:val="20"/>
                <w:szCs w:val="20"/>
              </w:rPr>
            </w:pPr>
          </w:p>
        </w:tc>
        <w:tc>
          <w:tcPr>
            <w:tcW w:w="2273" w:type="dxa"/>
          </w:tcPr>
          <w:p w14:paraId="7513FFD7" w14:textId="4B444700" w:rsidR="000E31E3" w:rsidRPr="00234AD2" w:rsidRDefault="000E31E3" w:rsidP="00FF1E40">
            <w:pPr>
              <w:suppressAutoHyphens/>
              <w:spacing w:line="240" w:lineRule="auto"/>
              <w:rPr>
                <w:sz w:val="20"/>
                <w:szCs w:val="20"/>
              </w:rPr>
            </w:pPr>
            <w:r w:rsidRPr="00234AD2">
              <w:rPr>
                <w:sz w:val="20"/>
              </w:rPr>
              <w:lastRenderedPageBreak/>
              <w:t>Le note sono assegnate in base alla seguente classificazione:</w:t>
            </w:r>
          </w:p>
          <w:p w14:paraId="3D129569" w14:textId="77777777" w:rsidR="0097447C" w:rsidRPr="00234AD2" w:rsidRDefault="0097447C" w:rsidP="00FF1E40">
            <w:pPr>
              <w:pStyle w:val="Listenabsatz"/>
              <w:numPr>
                <w:ilvl w:val="0"/>
                <w:numId w:val="7"/>
              </w:numPr>
              <w:suppressAutoHyphens/>
              <w:spacing w:line="240" w:lineRule="auto"/>
              <w:ind w:left="234" w:hanging="234"/>
              <w:rPr>
                <w:sz w:val="20"/>
                <w:szCs w:val="20"/>
              </w:rPr>
            </w:pPr>
            <w:r w:rsidRPr="00234AD2">
              <w:rPr>
                <w:sz w:val="20"/>
              </w:rPr>
              <w:t xml:space="preserve">50 punti: la spiegazione fornita è molto chiara, plausibile e risulta molto soddisfacente </w:t>
            </w:r>
            <w:r w:rsidRPr="00234AD2">
              <w:rPr>
                <w:sz w:val="20"/>
              </w:rPr>
              <w:lastRenderedPageBreak/>
              <w:t>sotto il profilo qualitativo</w:t>
            </w:r>
          </w:p>
          <w:p w14:paraId="7E0C1FB9" w14:textId="77777777" w:rsidR="0097447C" w:rsidRPr="00234AD2" w:rsidRDefault="0097447C" w:rsidP="00FF1E40">
            <w:pPr>
              <w:pStyle w:val="Listenabsatz"/>
              <w:numPr>
                <w:ilvl w:val="0"/>
                <w:numId w:val="7"/>
              </w:numPr>
              <w:suppressAutoHyphens/>
              <w:spacing w:line="240" w:lineRule="auto"/>
              <w:ind w:left="234" w:hanging="234"/>
              <w:rPr>
                <w:sz w:val="20"/>
                <w:szCs w:val="20"/>
              </w:rPr>
            </w:pPr>
            <w:r w:rsidRPr="00234AD2">
              <w:rPr>
                <w:sz w:val="20"/>
              </w:rPr>
              <w:t>30 punti: la spiegazione fornita è chiara, plausibile e risulta soddisfacente sotto il profilo qualitativo</w:t>
            </w:r>
          </w:p>
          <w:p w14:paraId="36A8B759" w14:textId="77777777" w:rsidR="0097447C" w:rsidRPr="00234AD2" w:rsidRDefault="0097447C" w:rsidP="00FF1E40">
            <w:pPr>
              <w:pStyle w:val="Listenabsatz"/>
              <w:numPr>
                <w:ilvl w:val="0"/>
                <w:numId w:val="7"/>
              </w:numPr>
              <w:suppressAutoHyphens/>
              <w:spacing w:line="240" w:lineRule="auto"/>
              <w:ind w:left="234" w:hanging="234"/>
              <w:rPr>
                <w:sz w:val="20"/>
                <w:szCs w:val="20"/>
              </w:rPr>
            </w:pPr>
            <w:r w:rsidRPr="00234AD2">
              <w:rPr>
                <w:sz w:val="20"/>
              </w:rPr>
              <w:t>15 punti: la spiegazione fornita è poco chiara, non abbastanza plausibile e/o poco soddisfacente sotto il profilo qualitativo</w:t>
            </w:r>
          </w:p>
          <w:p w14:paraId="1B4ADE9B" w14:textId="203D5222" w:rsidR="000E31E3" w:rsidRPr="00234AD2" w:rsidRDefault="00E8434E" w:rsidP="00FF1E40">
            <w:pPr>
              <w:pStyle w:val="Listenabsatz"/>
              <w:numPr>
                <w:ilvl w:val="0"/>
                <w:numId w:val="7"/>
              </w:numPr>
              <w:suppressAutoHyphens/>
              <w:spacing w:line="240" w:lineRule="auto"/>
              <w:ind w:left="234" w:hanging="234"/>
              <w:rPr>
                <w:sz w:val="20"/>
                <w:szCs w:val="20"/>
              </w:rPr>
            </w:pPr>
            <w:r w:rsidRPr="00234AD2">
              <w:rPr>
                <w:sz w:val="20"/>
              </w:rPr>
              <w:t>0 punti: nessuna spiegazione fornita</w:t>
            </w:r>
          </w:p>
          <w:p w14:paraId="460DCD57" w14:textId="77777777" w:rsidR="000E31E3" w:rsidRPr="00234AD2" w:rsidRDefault="000E31E3" w:rsidP="00FF1E40">
            <w:pPr>
              <w:suppressAutoHyphens/>
              <w:spacing w:line="240" w:lineRule="auto"/>
              <w:rPr>
                <w:sz w:val="20"/>
                <w:szCs w:val="20"/>
              </w:rPr>
            </w:pPr>
          </w:p>
          <w:p w14:paraId="3F5AD088" w14:textId="1A8B4A17" w:rsidR="00D6738A" w:rsidRPr="00234AD2" w:rsidRDefault="00D6738A" w:rsidP="00FF1E40">
            <w:pPr>
              <w:suppressAutoHyphens/>
              <w:spacing w:line="240" w:lineRule="auto"/>
              <w:rPr>
                <w:sz w:val="20"/>
                <w:szCs w:val="20"/>
              </w:rPr>
            </w:pPr>
            <w:r w:rsidRPr="00234AD2">
              <w:rPr>
                <w:sz w:val="20"/>
              </w:rPr>
              <w:t>Assegnazione dei punti per questo criterio:</w:t>
            </w:r>
          </w:p>
          <w:p w14:paraId="27173104" w14:textId="77777777" w:rsidR="00DD5899" w:rsidRPr="00234AD2" w:rsidRDefault="00DD5899" w:rsidP="00FF1E40">
            <w:pPr>
              <w:suppressAutoHyphens/>
              <w:spacing w:line="240" w:lineRule="auto"/>
              <w:rPr>
                <w:sz w:val="20"/>
                <w:szCs w:val="20"/>
              </w:rPr>
            </w:pPr>
          </w:p>
          <w:p w14:paraId="59474D20" w14:textId="77777777" w:rsidR="0097447C" w:rsidRPr="00234AD2" w:rsidRDefault="0097447C" w:rsidP="00FF1E40">
            <w:pPr>
              <w:suppressAutoHyphens/>
              <w:spacing w:line="240" w:lineRule="auto"/>
              <w:rPr>
                <w:sz w:val="20"/>
                <w:szCs w:val="20"/>
              </w:rPr>
            </w:pPr>
            <w:r w:rsidRPr="00234AD2">
              <w:rPr>
                <w:sz w:val="20"/>
              </w:rPr>
              <w:t>351–450 punti: 100 %</w:t>
            </w:r>
          </w:p>
          <w:p w14:paraId="20B8B06D" w14:textId="77777777" w:rsidR="0097447C" w:rsidRPr="00234AD2" w:rsidRDefault="0097447C" w:rsidP="00FF1E40">
            <w:pPr>
              <w:suppressAutoHyphens/>
              <w:spacing w:line="240" w:lineRule="auto"/>
              <w:rPr>
                <w:sz w:val="20"/>
                <w:szCs w:val="20"/>
              </w:rPr>
            </w:pPr>
          </w:p>
          <w:p w14:paraId="05DA26EB" w14:textId="77777777" w:rsidR="0097447C" w:rsidRPr="00234AD2" w:rsidRDefault="0097447C" w:rsidP="00FF1E40">
            <w:pPr>
              <w:suppressAutoHyphens/>
              <w:spacing w:line="240" w:lineRule="auto"/>
              <w:rPr>
                <w:sz w:val="20"/>
                <w:szCs w:val="20"/>
              </w:rPr>
            </w:pPr>
            <w:r w:rsidRPr="00234AD2">
              <w:rPr>
                <w:sz w:val="20"/>
              </w:rPr>
              <w:t>251–350 punti: 75 %</w:t>
            </w:r>
          </w:p>
          <w:p w14:paraId="3A200100" w14:textId="77777777" w:rsidR="0097447C" w:rsidRPr="00234AD2" w:rsidRDefault="0097447C" w:rsidP="00FF1E40">
            <w:pPr>
              <w:suppressAutoHyphens/>
              <w:spacing w:line="240" w:lineRule="auto"/>
              <w:rPr>
                <w:sz w:val="20"/>
                <w:szCs w:val="20"/>
              </w:rPr>
            </w:pPr>
          </w:p>
          <w:p w14:paraId="2E7C3567" w14:textId="77777777" w:rsidR="0097447C" w:rsidRPr="00234AD2" w:rsidRDefault="0097447C" w:rsidP="00FF1E40">
            <w:pPr>
              <w:suppressAutoHyphens/>
              <w:spacing w:line="240" w:lineRule="auto"/>
              <w:rPr>
                <w:sz w:val="20"/>
                <w:szCs w:val="20"/>
              </w:rPr>
            </w:pPr>
            <w:r w:rsidRPr="00234AD2">
              <w:rPr>
                <w:sz w:val="20"/>
              </w:rPr>
              <w:t>151–250 punti: 50 %</w:t>
            </w:r>
          </w:p>
          <w:p w14:paraId="711D4202" w14:textId="77777777" w:rsidR="00D6738A" w:rsidRPr="00234AD2" w:rsidRDefault="00D6738A" w:rsidP="00FF1E40">
            <w:pPr>
              <w:suppressAutoHyphens/>
              <w:spacing w:line="240" w:lineRule="auto"/>
              <w:rPr>
                <w:sz w:val="20"/>
                <w:szCs w:val="20"/>
              </w:rPr>
            </w:pPr>
          </w:p>
          <w:p w14:paraId="5C835BAE" w14:textId="35797111" w:rsidR="00D6738A" w:rsidRPr="00234AD2" w:rsidRDefault="00DD5899" w:rsidP="00FF1E40">
            <w:pPr>
              <w:suppressAutoHyphens/>
              <w:spacing w:line="240" w:lineRule="auto"/>
              <w:rPr>
                <w:sz w:val="20"/>
                <w:szCs w:val="20"/>
              </w:rPr>
            </w:pPr>
            <w:r w:rsidRPr="00234AD2">
              <w:rPr>
                <w:sz w:val="20"/>
              </w:rPr>
              <w:t>51–150 punti: 25 %</w:t>
            </w:r>
          </w:p>
          <w:p w14:paraId="7C73D1C3" w14:textId="77777777" w:rsidR="006A47D6" w:rsidRPr="00234AD2" w:rsidRDefault="006A47D6" w:rsidP="00FF1E40">
            <w:pPr>
              <w:suppressAutoHyphens/>
              <w:spacing w:line="240" w:lineRule="auto"/>
              <w:rPr>
                <w:sz w:val="20"/>
                <w:szCs w:val="20"/>
              </w:rPr>
            </w:pPr>
          </w:p>
          <w:p w14:paraId="05AAC718" w14:textId="7F9BFF93" w:rsidR="0097447C" w:rsidRPr="00234AD2" w:rsidRDefault="0097447C" w:rsidP="00FF1E40">
            <w:pPr>
              <w:suppressAutoHyphens/>
              <w:spacing w:line="240" w:lineRule="auto"/>
              <w:rPr>
                <w:sz w:val="20"/>
                <w:szCs w:val="20"/>
              </w:rPr>
            </w:pPr>
            <w:r w:rsidRPr="00234AD2">
              <w:rPr>
                <w:sz w:val="20"/>
              </w:rPr>
              <w:t>0–50 punti: 0 %</w:t>
            </w:r>
          </w:p>
        </w:tc>
        <w:tc>
          <w:tcPr>
            <w:tcW w:w="2749" w:type="dxa"/>
          </w:tcPr>
          <w:p w14:paraId="03A4878A" w14:textId="57CFEA5C" w:rsidR="007C763D" w:rsidRPr="00234AD2" w:rsidRDefault="007C763D" w:rsidP="00FF1E40">
            <w:pPr>
              <w:suppressAutoHyphens/>
              <w:spacing w:line="240" w:lineRule="auto"/>
              <w:rPr>
                <w:sz w:val="20"/>
                <w:szCs w:val="20"/>
              </w:rPr>
            </w:pPr>
            <w:r w:rsidRPr="00234AD2">
              <w:rPr>
                <w:sz w:val="20"/>
              </w:rPr>
              <w:lastRenderedPageBreak/>
              <w:t>Il criterio relativo al recupero deve sempre essere applicato in combinazione con quello del ritiro.</w:t>
            </w:r>
          </w:p>
          <w:p w14:paraId="2C1E9455" w14:textId="77777777" w:rsidR="00B05651" w:rsidRPr="00234AD2" w:rsidRDefault="00B05651" w:rsidP="00FF1E40">
            <w:pPr>
              <w:suppressAutoHyphens/>
              <w:spacing w:line="240" w:lineRule="auto"/>
              <w:rPr>
                <w:sz w:val="20"/>
                <w:szCs w:val="20"/>
              </w:rPr>
            </w:pPr>
          </w:p>
          <w:p w14:paraId="50AB86EB" w14:textId="77777777" w:rsidR="00B05651" w:rsidRPr="00234AD2" w:rsidRDefault="00B05651" w:rsidP="00FF1E40">
            <w:pPr>
              <w:suppressAutoHyphens/>
              <w:spacing w:line="240" w:lineRule="auto"/>
              <w:rPr>
                <w:color w:val="000000" w:themeColor="text1"/>
                <w:sz w:val="20"/>
                <w:szCs w:val="20"/>
              </w:rPr>
            </w:pPr>
            <w:r w:rsidRPr="00234AD2">
              <w:rPr>
                <w:sz w:val="20"/>
              </w:rPr>
              <w:t>Questo criterio può essere applicato al prodotto o a suoi componenti. </w:t>
            </w:r>
          </w:p>
          <w:p w14:paraId="59F065DD" w14:textId="77777777" w:rsidR="007C763D" w:rsidRPr="00234AD2" w:rsidRDefault="007C763D" w:rsidP="00FF1E40">
            <w:pPr>
              <w:suppressAutoHyphens/>
              <w:spacing w:line="240" w:lineRule="auto"/>
              <w:rPr>
                <w:sz w:val="20"/>
                <w:szCs w:val="20"/>
              </w:rPr>
            </w:pPr>
          </w:p>
          <w:p w14:paraId="7680B9FB" w14:textId="4A1C120C" w:rsidR="007C763D" w:rsidRPr="00234AD2" w:rsidRDefault="007C763D" w:rsidP="00FF1E40">
            <w:pPr>
              <w:suppressAutoHyphens/>
              <w:spacing w:line="240" w:lineRule="auto"/>
              <w:rPr>
                <w:sz w:val="20"/>
                <w:szCs w:val="20"/>
              </w:rPr>
            </w:pPr>
            <w:r w:rsidRPr="00234AD2">
              <w:rPr>
                <w:sz w:val="20"/>
              </w:rPr>
              <w:lastRenderedPageBreak/>
              <w:t xml:space="preserve">Se l’oggetto concreto dell’acquisto sottostà a una prescrizione legale sul riciclaggio, a questa opzione va assegnata la </w:t>
            </w:r>
            <w:r w:rsidRPr="00E74BEB">
              <w:rPr>
                <w:sz w:val="20"/>
              </w:rPr>
              <w:t>nota</w:t>
            </w:r>
            <w:r w:rsidRPr="00234AD2">
              <w:rPr>
                <w:sz w:val="20"/>
              </w:rPr>
              <w:t> 0. Un offerente dovrebbe ricevere punti solo se il riciclaggio rappresenta già una misura volontaria per la conservazione delle risorse.</w:t>
            </w:r>
          </w:p>
          <w:p w14:paraId="436BC533" w14:textId="77777777" w:rsidR="007C763D" w:rsidRPr="00234AD2" w:rsidRDefault="007C763D" w:rsidP="00FF1E40">
            <w:pPr>
              <w:suppressAutoHyphens/>
              <w:spacing w:line="240" w:lineRule="auto"/>
              <w:rPr>
                <w:sz w:val="20"/>
                <w:szCs w:val="20"/>
              </w:rPr>
            </w:pPr>
          </w:p>
          <w:p w14:paraId="190DF5BD" w14:textId="3A79D73D" w:rsidR="007C763D" w:rsidRPr="00234AD2" w:rsidRDefault="007C763D" w:rsidP="00FF1E40">
            <w:pPr>
              <w:suppressAutoHyphens/>
              <w:spacing w:line="240" w:lineRule="auto"/>
              <w:rPr>
                <w:color w:val="FF0000"/>
                <w:sz w:val="20"/>
                <w:szCs w:val="20"/>
              </w:rPr>
            </w:pPr>
            <w:r w:rsidRPr="00234AD2">
              <w:rPr>
                <w:sz w:val="20"/>
              </w:rPr>
              <w:t xml:space="preserve">Ulteriori spiegazioni al riguardo sono contenute nella </w:t>
            </w:r>
            <w:hyperlink r:id="rId17" w:history="1">
              <w:r w:rsidRPr="00234AD2">
                <w:rPr>
                  <w:rStyle w:val="Hyperlink"/>
                  <w:color w:val="000000" w:themeColor="text1"/>
                  <w:sz w:val="20"/>
                </w:rPr>
                <w:t>Guida sugli acquisti circolari</w:t>
              </w:r>
            </w:hyperlink>
            <w:r w:rsidRPr="00234AD2">
              <w:rPr>
                <w:sz w:val="20"/>
              </w:rPr>
              <w:t xml:space="preserve"> a pagina 15; le definizioni sulle strategie di recupero sono riportate a pagina 5.</w:t>
            </w:r>
          </w:p>
        </w:tc>
      </w:tr>
    </w:tbl>
    <w:p w14:paraId="26C33841" w14:textId="77777777" w:rsidR="007C763D" w:rsidRPr="00234AD2" w:rsidRDefault="007C763D" w:rsidP="00FF1E40">
      <w:pPr>
        <w:suppressAutoHyphens/>
        <w:rPr>
          <w:sz w:val="20"/>
          <w:szCs w:val="20"/>
        </w:rPr>
      </w:pPr>
    </w:p>
    <w:p w14:paraId="6A8527E0" w14:textId="23BDF949" w:rsidR="006E52F1" w:rsidRPr="00234AD2" w:rsidRDefault="006E52F1" w:rsidP="00FF1E40">
      <w:pPr>
        <w:suppressAutoHyphens/>
        <w:spacing w:after="160" w:line="278" w:lineRule="auto"/>
        <w:rPr>
          <w:rFonts w:ascii="Helvetica" w:hAnsi="Helvetica" w:cs="Helvetica"/>
          <w:sz w:val="24"/>
          <w:szCs w:val="24"/>
          <w14:ligatures w14:val="standardContextual"/>
        </w:rPr>
      </w:pPr>
      <w:r w:rsidRPr="00234AD2">
        <w:rPr>
          <w:rFonts w:ascii="Helvetica" w:hAnsi="Helvetica" w:cs="Helvetica"/>
          <w:sz w:val="24"/>
        </w:rPr>
        <w:br w:type="page"/>
      </w:r>
    </w:p>
    <w:p w14:paraId="21C124D1" w14:textId="77777777" w:rsidR="007C763D" w:rsidRPr="00234AD2" w:rsidRDefault="007C763D" w:rsidP="00FF1E40">
      <w:pPr>
        <w:pStyle w:val="TitelKLW"/>
        <w:suppressAutoHyphens/>
      </w:pPr>
      <w:bookmarkStart w:id="3" w:name="Textilien"/>
      <w:r w:rsidRPr="00234AD2">
        <w:lastRenderedPageBreak/>
        <w:t>Tessili</w:t>
      </w:r>
      <w:bookmarkEnd w:id="3"/>
    </w:p>
    <w:p w14:paraId="4F3B312D" w14:textId="2F690C58" w:rsidR="007C763D" w:rsidRPr="00234AD2" w:rsidRDefault="00F80722" w:rsidP="00FF1E40">
      <w:pPr>
        <w:suppressAutoHyphens/>
        <w:spacing w:after="120"/>
        <w:ind w:left="1418"/>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Una parte significativa dell’impatto ambientale dei prodotti tessili è generata nella fase di produzione; estendere la durata di utilizzo di questi beni è quindi lo strumento più efficace per migliorarne il bilancio ambientale.</w:t>
      </w:r>
      <w:r w:rsidR="0083324E">
        <w:rPr>
          <w:rFonts w:ascii="ITCAvantGardePro-Bk" w:hAnsi="ITCAvantGardePro-Bk" w:cs="ITCAvantGardePro-Bk"/>
          <w:color w:val="000000"/>
          <w:sz w:val="19"/>
        </w:rPr>
        <w:t xml:space="preserve"> </w:t>
      </w:r>
      <w:r w:rsidR="0038235A" w:rsidRPr="00234AD2">
        <w:rPr>
          <w:rFonts w:ascii="ITCAvantGardePro-Bk" w:hAnsi="ITCAvantGardePro-Bk" w:cs="ITCAvantGardePro-Bk"/>
          <w:color w:val="000000"/>
          <w:sz w:val="19"/>
        </w:rPr>
        <w:t xml:space="preserve">La fibra da cui sono realizzati i prodotti tessili andrebbe selezionata in funzione dell’impiego previsto, in quanto le caratteristiche delle fibre differiscono sensibilmente tra loro. La loro sostenibilità sotto il profilo sociale ed ecologico è determinata dalle condizioni di produzione. Oltre ai criteri di economia circolare, va quindi considerata la sostenibilità complessiva del prodotto lungo la sua catena di creazione del valore. Per verificare la sostenibilità complessiva dei prodotti tessili si rimanda alla </w:t>
      </w:r>
      <w:hyperlink r:id="rId18" w:history="1">
        <w:r w:rsidR="0038235A" w:rsidRPr="00234AD2">
          <w:rPr>
            <w:rStyle w:val="Hyperlink"/>
            <w:rFonts w:ascii="ITCAvantGardePro-Bk" w:hAnsi="ITCAvantGardePro-Bk" w:cs="ITCAvantGardePro-Bk"/>
            <w:color w:val="000000" w:themeColor="text1"/>
            <w:sz w:val="19"/>
          </w:rPr>
          <w:t>matrice di rilevanza</w:t>
        </w:r>
      </w:hyperlink>
      <w:r w:rsidR="0038235A" w:rsidRPr="00234AD2">
        <w:rPr>
          <w:rFonts w:ascii="ITCAvantGardePro-Bk" w:hAnsi="ITCAvantGardePro-Bk" w:cs="ITCAvantGardePro-Bk"/>
          <w:color w:val="000000"/>
          <w:sz w:val="19"/>
        </w:rPr>
        <w:t xml:space="preserve"> pubblicata sul sito dell’Ufficio federale dell’ambiente (UFAM) o alla pagina di </w:t>
      </w:r>
      <w:hyperlink r:id="rId19" w:history="1">
        <w:r w:rsidR="0038235A" w:rsidRPr="00234AD2">
          <w:rPr>
            <w:rStyle w:val="Hyperlink"/>
            <w:rFonts w:ascii="ITCAvantGardePro-Bk" w:hAnsi="ITCAvantGardePro-Bk" w:cs="ITCAvantGardePro-Bk"/>
            <w:color w:val="000000" w:themeColor="text1"/>
            <w:sz w:val="19"/>
          </w:rPr>
          <w:t>Sustainable Textiles Switzerland 2030</w:t>
        </w:r>
      </w:hyperlink>
      <w:r w:rsidR="0038235A" w:rsidRPr="00234AD2">
        <w:rPr>
          <w:rFonts w:ascii="ITCAvantGardePro-Bk" w:hAnsi="ITCAvantGardePro-Bk" w:cs="ITCAvantGardePro-Bk"/>
          <w:color w:val="000000"/>
          <w:sz w:val="19"/>
        </w:rPr>
        <w:t xml:space="preserve"> (disponibile in tedesco e inglese).</w:t>
      </w: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585"/>
        <w:gridCol w:w="2913"/>
        <w:gridCol w:w="3784"/>
        <w:gridCol w:w="3806"/>
        <w:gridCol w:w="3505"/>
      </w:tblGrid>
      <w:tr w:rsidR="007C763D" w:rsidRPr="00234AD2" w14:paraId="1C11D9AB" w14:textId="77777777" w:rsidTr="009B4687">
        <w:tc>
          <w:tcPr>
            <w:tcW w:w="1585" w:type="dxa"/>
            <w:shd w:val="clear" w:color="auto" w:fill="285072"/>
            <w:vAlign w:val="center"/>
          </w:tcPr>
          <w:p w14:paraId="2CDA669D"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2913" w:type="dxa"/>
            <w:shd w:val="clear" w:color="auto" w:fill="285072"/>
            <w:vAlign w:val="center"/>
          </w:tcPr>
          <w:p w14:paraId="519F51A7"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3784" w:type="dxa"/>
            <w:shd w:val="clear" w:color="auto" w:fill="285072"/>
            <w:vAlign w:val="center"/>
          </w:tcPr>
          <w:p w14:paraId="680C4B7B"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3806" w:type="dxa"/>
            <w:shd w:val="clear" w:color="auto" w:fill="285072"/>
            <w:vAlign w:val="center"/>
          </w:tcPr>
          <w:p w14:paraId="3AB8A964"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3505" w:type="dxa"/>
            <w:shd w:val="clear" w:color="auto" w:fill="285072"/>
            <w:vAlign w:val="center"/>
          </w:tcPr>
          <w:p w14:paraId="594736E5"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7C763D" w:rsidRPr="00234AD2" w14:paraId="5131E32C" w14:textId="77777777" w:rsidTr="009B4687">
        <w:tc>
          <w:tcPr>
            <w:tcW w:w="1585" w:type="dxa"/>
          </w:tcPr>
          <w:p w14:paraId="7394D4BA" w14:textId="77777777" w:rsidR="007C763D" w:rsidRPr="00234AD2" w:rsidRDefault="007C763D" w:rsidP="00FF1E40">
            <w:pPr>
              <w:suppressAutoHyphens/>
              <w:spacing w:line="240" w:lineRule="auto"/>
              <w:rPr>
                <w:sz w:val="20"/>
                <w:szCs w:val="20"/>
              </w:rPr>
            </w:pPr>
            <w:r w:rsidRPr="00234AD2">
              <w:rPr>
                <w:sz w:val="20"/>
              </w:rPr>
              <w:t>CA</w:t>
            </w:r>
          </w:p>
          <w:p w14:paraId="53A79544" w14:textId="77777777" w:rsidR="000B1DA5" w:rsidRPr="00234AD2" w:rsidRDefault="000B1DA5" w:rsidP="00FF1E40">
            <w:pPr>
              <w:suppressAutoHyphens/>
              <w:spacing w:line="240" w:lineRule="auto"/>
              <w:rPr>
                <w:sz w:val="20"/>
                <w:szCs w:val="20"/>
              </w:rPr>
            </w:pPr>
          </w:p>
          <w:p w14:paraId="3600259C" w14:textId="0BC5C24F" w:rsidR="000B1DA5" w:rsidRPr="00234AD2" w:rsidRDefault="00F40C38" w:rsidP="00FF1E40">
            <w:pPr>
              <w:suppressAutoHyphens/>
              <w:spacing w:line="240" w:lineRule="auto"/>
              <w:rPr>
                <w:sz w:val="20"/>
                <w:szCs w:val="20"/>
              </w:rPr>
            </w:pPr>
            <w:r w:rsidRPr="00234AD2">
              <w:rPr>
                <w:sz w:val="20"/>
              </w:rPr>
              <w:t>Alternativa possibile: ST con il requisito di una quota minima di fibre provenienti dal riciclaggio da fibra a fibra</w:t>
            </w:r>
          </w:p>
        </w:tc>
        <w:tc>
          <w:tcPr>
            <w:tcW w:w="2913" w:type="dxa"/>
          </w:tcPr>
          <w:p w14:paraId="3EAF8F1D" w14:textId="77777777" w:rsidR="007C763D" w:rsidRPr="00234AD2" w:rsidRDefault="007C763D" w:rsidP="00FF1E40">
            <w:pPr>
              <w:suppressAutoHyphens/>
              <w:spacing w:line="240" w:lineRule="auto"/>
              <w:rPr>
                <w:sz w:val="20"/>
                <w:szCs w:val="20"/>
              </w:rPr>
            </w:pPr>
            <w:r w:rsidRPr="00234AD2">
              <w:rPr>
                <w:b/>
                <w:sz w:val="20"/>
              </w:rPr>
              <w:t>Riutilizzo di materiali tessili</w:t>
            </w:r>
            <w:r w:rsidRPr="00234AD2">
              <w:rPr>
                <w:sz w:val="20"/>
              </w:rPr>
              <w:t xml:space="preserve"> Favorire una maggiore durata di utilizzo delle materie prime.</w:t>
            </w:r>
          </w:p>
        </w:tc>
        <w:tc>
          <w:tcPr>
            <w:tcW w:w="3784" w:type="dxa"/>
          </w:tcPr>
          <w:p w14:paraId="70122346" w14:textId="3AE475E0" w:rsidR="007C763D" w:rsidRPr="00234AD2" w:rsidRDefault="007C763D" w:rsidP="00FF1E40">
            <w:pPr>
              <w:suppressAutoHyphens/>
              <w:spacing w:line="240" w:lineRule="auto"/>
              <w:rPr>
                <w:color w:val="000000" w:themeColor="text1"/>
                <w:sz w:val="20"/>
                <w:szCs w:val="20"/>
              </w:rPr>
            </w:pPr>
            <w:r w:rsidRPr="00234AD2">
              <w:rPr>
                <w:sz w:val="20"/>
              </w:rPr>
              <w:t>L’offerente fornisce informazioni sui due aspetti seguenti relativi alle fibre e al tessuto del prodotto tessile offerto:</w:t>
            </w:r>
          </w:p>
          <w:p w14:paraId="02E0292C" w14:textId="77777777" w:rsidR="007C763D" w:rsidRPr="00234AD2" w:rsidRDefault="007C763D" w:rsidP="00FF1E40">
            <w:pPr>
              <w:suppressAutoHyphens/>
              <w:spacing w:line="240" w:lineRule="auto"/>
              <w:rPr>
                <w:color w:val="000000" w:themeColor="text1"/>
                <w:sz w:val="20"/>
                <w:szCs w:val="20"/>
              </w:rPr>
            </w:pPr>
          </w:p>
          <w:p w14:paraId="6C98304F" w14:textId="084C9FAF" w:rsidR="007C763D" w:rsidRPr="00234AD2" w:rsidRDefault="007C763D" w:rsidP="00FF1E40">
            <w:pPr>
              <w:suppressAutoHyphens/>
              <w:spacing w:line="240" w:lineRule="auto"/>
              <w:rPr>
                <w:color w:val="000000" w:themeColor="text1"/>
                <w:sz w:val="20"/>
                <w:szCs w:val="20"/>
              </w:rPr>
            </w:pPr>
            <w:r w:rsidRPr="00234AD2">
              <w:rPr>
                <w:sz w:val="20"/>
              </w:rPr>
              <w:t>- utilizzo di materiali tessili* provenienti dal riciclaggio da fibra a fibra, da esprimere come segue: il peso del materiale tessile diviso per il peso del prodotto complessivo</w:t>
            </w:r>
          </w:p>
          <w:p w14:paraId="258230CD" w14:textId="77777777" w:rsidR="007C763D" w:rsidRPr="00234AD2" w:rsidRDefault="007C763D" w:rsidP="00FF1E40">
            <w:pPr>
              <w:suppressAutoHyphens/>
              <w:spacing w:line="240" w:lineRule="auto"/>
              <w:rPr>
                <w:color w:val="000000" w:themeColor="text1"/>
                <w:sz w:val="20"/>
                <w:szCs w:val="20"/>
              </w:rPr>
            </w:pPr>
          </w:p>
          <w:p w14:paraId="74F85F62" w14:textId="77777777" w:rsidR="00D8536B" w:rsidRPr="00234AD2" w:rsidRDefault="007C763D" w:rsidP="00FF1E40">
            <w:pPr>
              <w:suppressAutoHyphens/>
              <w:spacing w:line="240" w:lineRule="auto"/>
              <w:rPr>
                <w:color w:val="000000" w:themeColor="text1"/>
                <w:sz w:val="20"/>
                <w:szCs w:val="20"/>
              </w:rPr>
            </w:pPr>
            <w:r w:rsidRPr="00234AD2">
              <w:rPr>
                <w:sz w:val="20"/>
              </w:rPr>
              <w:t xml:space="preserve">- riutilizzo di tessuti già usati**, </w:t>
            </w:r>
          </w:p>
          <w:p w14:paraId="270C1291" w14:textId="41DC235C" w:rsidR="00D8536B" w:rsidRPr="00234AD2" w:rsidRDefault="00D8536B" w:rsidP="00FF1E40">
            <w:pPr>
              <w:suppressAutoHyphens/>
              <w:spacing w:line="240" w:lineRule="auto"/>
              <w:rPr>
                <w:color w:val="000000" w:themeColor="text1"/>
                <w:sz w:val="20"/>
                <w:szCs w:val="20"/>
              </w:rPr>
            </w:pPr>
            <w:r w:rsidRPr="00234AD2">
              <w:rPr>
                <w:sz w:val="20"/>
              </w:rPr>
              <w:t>da esprimere come segue: il peso del tessuto riutilizzato diviso per il peso del prodotto complessivo</w:t>
            </w:r>
          </w:p>
          <w:p w14:paraId="511B55ED" w14:textId="77777777" w:rsidR="007C763D" w:rsidRPr="00234AD2" w:rsidRDefault="007C763D" w:rsidP="00FF1E40">
            <w:pPr>
              <w:suppressAutoHyphens/>
              <w:spacing w:line="240" w:lineRule="auto"/>
              <w:rPr>
                <w:color w:val="000000" w:themeColor="text1"/>
                <w:sz w:val="20"/>
                <w:szCs w:val="20"/>
              </w:rPr>
            </w:pPr>
          </w:p>
          <w:p w14:paraId="317CE66D" w14:textId="1FA0B1FA" w:rsidR="00A5010E" w:rsidRPr="00234AD2" w:rsidRDefault="00A5010E" w:rsidP="00FF1E40">
            <w:pPr>
              <w:suppressAutoHyphens/>
              <w:spacing w:line="240" w:lineRule="auto"/>
              <w:rPr>
                <w:color w:val="000000" w:themeColor="text1"/>
                <w:sz w:val="20"/>
                <w:szCs w:val="20"/>
              </w:rPr>
            </w:pPr>
            <w:r w:rsidRPr="00234AD2">
              <w:rPr>
                <w:sz w:val="20"/>
              </w:rPr>
              <w:t>Si prega di attestare il luogo di provenienza del tessuto riutilizzato e/o della fibra riutilizzata.</w:t>
            </w:r>
          </w:p>
          <w:p w14:paraId="20BC3CD7" w14:textId="77777777" w:rsidR="007C763D" w:rsidRPr="00234AD2" w:rsidRDefault="007C763D" w:rsidP="00FF1E40">
            <w:pPr>
              <w:suppressAutoHyphens/>
              <w:spacing w:line="240" w:lineRule="auto"/>
              <w:rPr>
                <w:color w:val="000000" w:themeColor="text1"/>
                <w:sz w:val="20"/>
                <w:szCs w:val="20"/>
              </w:rPr>
            </w:pPr>
          </w:p>
          <w:p w14:paraId="7076D27A" w14:textId="474B6FCB" w:rsidR="007C763D" w:rsidRPr="00234AD2" w:rsidRDefault="007C763D" w:rsidP="00FF1E40">
            <w:pPr>
              <w:suppressAutoHyphens/>
              <w:spacing w:line="240" w:lineRule="auto"/>
              <w:rPr>
                <w:color w:val="000000" w:themeColor="text1"/>
                <w:sz w:val="20"/>
                <w:szCs w:val="20"/>
              </w:rPr>
            </w:pPr>
            <w:r w:rsidRPr="00234AD2">
              <w:rPr>
                <w:sz w:val="20"/>
              </w:rPr>
              <w:t xml:space="preserve">* Nel riciclaggio da fibra a fibra vengono realizzati nuovi prodotti a partire da rifiuti tessili (ad. es. indumenti usati, rifiuti provenienti dalla produzione). </w:t>
            </w:r>
          </w:p>
          <w:p w14:paraId="19759260" w14:textId="77777777" w:rsidR="007C763D" w:rsidRPr="00234AD2" w:rsidRDefault="007C763D" w:rsidP="00FF1E40">
            <w:pPr>
              <w:suppressAutoHyphens/>
              <w:spacing w:line="240" w:lineRule="auto"/>
              <w:rPr>
                <w:color w:val="000000" w:themeColor="text1"/>
                <w:sz w:val="20"/>
                <w:szCs w:val="20"/>
              </w:rPr>
            </w:pPr>
            <w:r w:rsidRPr="00234AD2">
              <w:rPr>
                <w:sz w:val="20"/>
              </w:rPr>
              <w:t>Sono esclusi i materiali riciclati provenienti da cicli non tessili, come le bottiglie in PET riciclate.</w:t>
            </w:r>
          </w:p>
          <w:p w14:paraId="4E7D30AF" w14:textId="77777777" w:rsidR="007C763D" w:rsidRPr="00234AD2" w:rsidRDefault="007C763D" w:rsidP="00FF1E40">
            <w:pPr>
              <w:suppressAutoHyphens/>
              <w:spacing w:line="240" w:lineRule="auto"/>
              <w:rPr>
                <w:color w:val="000000" w:themeColor="text1"/>
                <w:sz w:val="20"/>
                <w:szCs w:val="20"/>
              </w:rPr>
            </w:pPr>
          </w:p>
          <w:p w14:paraId="33C1922D" w14:textId="4A4FCE99" w:rsidR="007C763D" w:rsidRPr="00234AD2" w:rsidRDefault="007C763D" w:rsidP="00FF1E40">
            <w:pPr>
              <w:suppressAutoHyphens/>
              <w:spacing w:line="240" w:lineRule="auto"/>
              <w:rPr>
                <w:color w:val="000000" w:themeColor="text1"/>
                <w:sz w:val="20"/>
                <w:szCs w:val="20"/>
              </w:rPr>
            </w:pPr>
            <w:r w:rsidRPr="00234AD2">
              <w:rPr>
                <w:sz w:val="20"/>
              </w:rPr>
              <w:lastRenderedPageBreak/>
              <w:t>** Ciò comprende il riutilizzo di tessuti che non sono stati sottoposti a un processo di riciclaggio, ad es. il riutilizzo a seguito della riprogettazione di prodotti tessili.</w:t>
            </w:r>
          </w:p>
        </w:tc>
        <w:tc>
          <w:tcPr>
            <w:tcW w:w="3806" w:type="dxa"/>
          </w:tcPr>
          <w:p w14:paraId="1E14FF12" w14:textId="00C1916C" w:rsidR="00666004" w:rsidRPr="00234AD2" w:rsidRDefault="00666004" w:rsidP="00FF1E40">
            <w:pPr>
              <w:suppressAutoHyphens/>
              <w:spacing w:line="240" w:lineRule="auto"/>
              <w:rPr>
                <w:color w:val="000000" w:themeColor="text1"/>
                <w:sz w:val="20"/>
                <w:szCs w:val="20"/>
              </w:rPr>
            </w:pPr>
            <w:r w:rsidRPr="00234AD2">
              <w:rPr>
                <w:sz w:val="20"/>
              </w:rPr>
              <w:lastRenderedPageBreak/>
              <w:t>≥50 % del peso del prodotto è costituito da fibre o tessuti riciclati o riutilizzati (100 % del punteggio)</w:t>
            </w:r>
          </w:p>
          <w:p w14:paraId="1D73B77C" w14:textId="77777777" w:rsidR="00666004" w:rsidRPr="00234AD2" w:rsidRDefault="00666004" w:rsidP="00FF1E40">
            <w:pPr>
              <w:suppressAutoHyphens/>
              <w:spacing w:line="240" w:lineRule="auto"/>
              <w:rPr>
                <w:color w:val="000000" w:themeColor="text1"/>
                <w:sz w:val="20"/>
                <w:szCs w:val="20"/>
              </w:rPr>
            </w:pPr>
          </w:p>
          <w:p w14:paraId="5F213C04" w14:textId="77777777" w:rsidR="00666004" w:rsidRPr="00234AD2" w:rsidRDefault="00666004" w:rsidP="00FF1E40">
            <w:pPr>
              <w:suppressAutoHyphens/>
              <w:spacing w:line="240" w:lineRule="auto"/>
              <w:rPr>
                <w:color w:val="000000" w:themeColor="text1"/>
                <w:sz w:val="20"/>
                <w:szCs w:val="20"/>
              </w:rPr>
            </w:pPr>
            <w:r w:rsidRPr="00234AD2">
              <w:rPr>
                <w:sz w:val="20"/>
              </w:rPr>
              <w:t>≥30 % del peso del prodotto è costituito da fibre o tessuti riciclati o riutilizzati (70 % del punteggio)</w:t>
            </w:r>
          </w:p>
          <w:p w14:paraId="30C7C17E" w14:textId="77777777" w:rsidR="00666004" w:rsidRPr="00234AD2" w:rsidRDefault="00666004" w:rsidP="00FF1E40">
            <w:pPr>
              <w:suppressAutoHyphens/>
              <w:spacing w:line="240" w:lineRule="auto"/>
              <w:rPr>
                <w:color w:val="000000" w:themeColor="text1"/>
                <w:sz w:val="20"/>
                <w:szCs w:val="20"/>
              </w:rPr>
            </w:pPr>
          </w:p>
          <w:p w14:paraId="7053852B" w14:textId="77777777" w:rsidR="00666004" w:rsidRPr="00234AD2" w:rsidRDefault="00666004" w:rsidP="00FF1E40">
            <w:pPr>
              <w:suppressAutoHyphens/>
              <w:spacing w:line="240" w:lineRule="auto"/>
              <w:rPr>
                <w:color w:val="000000" w:themeColor="text1"/>
                <w:sz w:val="20"/>
                <w:szCs w:val="20"/>
              </w:rPr>
            </w:pPr>
            <w:r w:rsidRPr="00234AD2">
              <w:rPr>
                <w:sz w:val="20"/>
              </w:rPr>
              <w:t>≥10 % del peso del prodotto è costituito da fibre o tessuti riciclati o riutilizzati (30 % del punteggio)</w:t>
            </w:r>
          </w:p>
          <w:p w14:paraId="357B6347" w14:textId="77777777" w:rsidR="00666004" w:rsidRPr="00234AD2" w:rsidRDefault="00666004" w:rsidP="00FF1E40">
            <w:pPr>
              <w:suppressAutoHyphens/>
              <w:spacing w:line="240" w:lineRule="auto"/>
              <w:rPr>
                <w:color w:val="000000" w:themeColor="text1"/>
                <w:sz w:val="20"/>
                <w:szCs w:val="20"/>
              </w:rPr>
            </w:pPr>
          </w:p>
          <w:p w14:paraId="241191B4" w14:textId="7E2281B4" w:rsidR="007C763D" w:rsidRPr="00234AD2" w:rsidRDefault="007C763D" w:rsidP="00FF1E40">
            <w:pPr>
              <w:suppressAutoHyphens/>
              <w:spacing w:line="240" w:lineRule="auto"/>
              <w:rPr>
                <w:color w:val="000000" w:themeColor="text1"/>
                <w:sz w:val="20"/>
                <w:szCs w:val="20"/>
              </w:rPr>
            </w:pPr>
            <w:r w:rsidRPr="00234AD2">
              <w:rPr>
                <w:sz w:val="20"/>
              </w:rPr>
              <w:t>&lt;10 % del peso del prodotto è costituito da fibre o tessuti riciclati o riutilizzati (0 % del punteggio)</w:t>
            </w:r>
          </w:p>
          <w:p w14:paraId="510F798F" w14:textId="77777777" w:rsidR="007C763D" w:rsidRPr="00234AD2" w:rsidRDefault="007C763D" w:rsidP="00FF1E40">
            <w:pPr>
              <w:suppressAutoHyphens/>
              <w:spacing w:line="240" w:lineRule="auto"/>
              <w:rPr>
                <w:sz w:val="20"/>
                <w:szCs w:val="20"/>
              </w:rPr>
            </w:pPr>
          </w:p>
          <w:p w14:paraId="6935F9ED" w14:textId="77777777" w:rsidR="007C763D" w:rsidRPr="00234AD2" w:rsidRDefault="007C763D" w:rsidP="00FF1E40">
            <w:pPr>
              <w:suppressAutoHyphens/>
              <w:spacing w:line="240" w:lineRule="auto"/>
              <w:rPr>
                <w:sz w:val="20"/>
                <w:szCs w:val="20"/>
              </w:rPr>
            </w:pPr>
          </w:p>
          <w:p w14:paraId="6988DC06" w14:textId="77777777" w:rsidR="007C763D" w:rsidRPr="00234AD2" w:rsidRDefault="007C763D" w:rsidP="00FF1E40">
            <w:pPr>
              <w:suppressAutoHyphens/>
              <w:spacing w:line="240" w:lineRule="auto"/>
              <w:rPr>
                <w:sz w:val="20"/>
                <w:szCs w:val="20"/>
              </w:rPr>
            </w:pPr>
          </w:p>
          <w:p w14:paraId="40D4C917" w14:textId="5EC683F7" w:rsidR="007C763D" w:rsidRPr="00234AD2" w:rsidRDefault="007C763D" w:rsidP="00FF1E40">
            <w:pPr>
              <w:suppressAutoHyphens/>
              <w:spacing w:line="240" w:lineRule="auto"/>
              <w:rPr>
                <w:sz w:val="20"/>
                <w:szCs w:val="20"/>
              </w:rPr>
            </w:pPr>
          </w:p>
        </w:tc>
        <w:tc>
          <w:tcPr>
            <w:tcW w:w="3505" w:type="dxa"/>
          </w:tcPr>
          <w:p w14:paraId="488C3CB3" w14:textId="77777777" w:rsidR="007C763D" w:rsidRPr="00234AD2" w:rsidRDefault="00FE03CF" w:rsidP="00FF1E40">
            <w:pPr>
              <w:suppressAutoHyphens/>
              <w:spacing w:line="240" w:lineRule="auto"/>
              <w:rPr>
                <w:color w:val="000000" w:themeColor="text1"/>
                <w:sz w:val="20"/>
                <w:szCs w:val="20"/>
              </w:rPr>
            </w:pPr>
            <w:r w:rsidRPr="00234AD2">
              <w:rPr>
                <w:sz w:val="20"/>
              </w:rPr>
              <w:t>Il luogo di provenienza dei materiali viene richiesto per motivi di trasparenza, ma volutamente non rientra nella valutazione. Questa informazione può costituire un punto di partenza per un colloquio con il fornitore e/o per la gestione dei rischi.</w:t>
            </w:r>
          </w:p>
          <w:p w14:paraId="20C59475" w14:textId="77777777" w:rsidR="001D30F9" w:rsidRPr="00234AD2" w:rsidRDefault="001D30F9" w:rsidP="00FF1E40">
            <w:pPr>
              <w:suppressAutoHyphens/>
              <w:spacing w:line="240" w:lineRule="auto"/>
              <w:rPr>
                <w:color w:val="000000" w:themeColor="text1"/>
                <w:sz w:val="20"/>
                <w:szCs w:val="20"/>
              </w:rPr>
            </w:pPr>
          </w:p>
          <w:p w14:paraId="3E334D86" w14:textId="782A2C39" w:rsidR="001D30F9" w:rsidRPr="00234AD2" w:rsidRDefault="001D30F9" w:rsidP="00FF1E40">
            <w:pPr>
              <w:suppressAutoHyphens/>
              <w:spacing w:line="240" w:lineRule="auto"/>
              <w:rPr>
                <w:color w:val="000000" w:themeColor="text1"/>
                <w:sz w:val="20"/>
                <w:szCs w:val="20"/>
              </w:rPr>
            </w:pPr>
            <w:r w:rsidRPr="00234AD2">
              <w:rPr>
                <w:sz w:val="20"/>
              </w:rPr>
              <w:t>Attenzione! L’aspetto del riciclaggio da fibra a fibra risulterà ponderato due volte se questo criterio viene applicato in combinazione con quello della durata di utilizzo prolungata.</w:t>
            </w:r>
          </w:p>
        </w:tc>
      </w:tr>
      <w:tr w:rsidR="007C763D" w:rsidRPr="00234AD2" w14:paraId="51B2BA27" w14:textId="77777777" w:rsidTr="009B4687">
        <w:tc>
          <w:tcPr>
            <w:tcW w:w="1585" w:type="dxa"/>
          </w:tcPr>
          <w:p w14:paraId="4679C96E" w14:textId="77777777" w:rsidR="007C763D" w:rsidRPr="00234AD2" w:rsidRDefault="007C763D" w:rsidP="00FF1E40">
            <w:pPr>
              <w:suppressAutoHyphens/>
              <w:spacing w:line="240" w:lineRule="auto"/>
              <w:rPr>
                <w:color w:val="000000" w:themeColor="text1"/>
                <w:sz w:val="20"/>
                <w:szCs w:val="20"/>
              </w:rPr>
            </w:pPr>
            <w:r w:rsidRPr="00234AD2">
              <w:rPr>
                <w:sz w:val="20"/>
              </w:rPr>
              <w:t>CA</w:t>
            </w:r>
          </w:p>
          <w:p w14:paraId="07890439" w14:textId="77777777" w:rsidR="00AD7E8F" w:rsidRPr="00234AD2" w:rsidRDefault="00AD7E8F" w:rsidP="00FF1E40">
            <w:pPr>
              <w:suppressAutoHyphens/>
              <w:spacing w:line="240" w:lineRule="auto"/>
              <w:rPr>
                <w:color w:val="000000" w:themeColor="text1"/>
                <w:sz w:val="20"/>
                <w:szCs w:val="20"/>
              </w:rPr>
            </w:pPr>
          </w:p>
          <w:p w14:paraId="2F261846" w14:textId="77777777" w:rsidR="00AD7E8F" w:rsidRPr="00234AD2" w:rsidRDefault="00AD7E8F" w:rsidP="00FF1E40">
            <w:pPr>
              <w:suppressAutoHyphens/>
              <w:spacing w:line="240" w:lineRule="auto"/>
              <w:rPr>
                <w:color w:val="000000" w:themeColor="text1"/>
                <w:sz w:val="20"/>
                <w:szCs w:val="20"/>
              </w:rPr>
            </w:pPr>
            <w:r w:rsidRPr="00234AD2">
              <w:rPr>
                <w:sz w:val="20"/>
              </w:rPr>
              <w:t>Alternativa possibile: richiedere una soluzione di noleggio come CI</w:t>
            </w:r>
          </w:p>
          <w:p w14:paraId="45EE04F3" w14:textId="6A1D7A79" w:rsidR="00AD7E8F" w:rsidRPr="00234AD2" w:rsidRDefault="00AD7E8F" w:rsidP="00FF1E40">
            <w:pPr>
              <w:suppressAutoHyphens/>
              <w:spacing w:line="240" w:lineRule="auto"/>
              <w:rPr>
                <w:color w:val="000000" w:themeColor="text1"/>
                <w:sz w:val="20"/>
                <w:szCs w:val="20"/>
              </w:rPr>
            </w:pPr>
            <w:r w:rsidRPr="00234AD2">
              <w:rPr>
                <w:sz w:val="20"/>
              </w:rPr>
              <w:t>oppure</w:t>
            </w:r>
          </w:p>
          <w:p w14:paraId="01E4F27E" w14:textId="1083E04B" w:rsidR="00AD7E8F" w:rsidRPr="00234AD2" w:rsidRDefault="00CB025D" w:rsidP="00FF1E40">
            <w:pPr>
              <w:suppressAutoHyphens/>
              <w:spacing w:line="240" w:lineRule="auto"/>
              <w:rPr>
                <w:color w:val="000000" w:themeColor="text1"/>
                <w:sz w:val="20"/>
                <w:szCs w:val="20"/>
              </w:rPr>
            </w:pPr>
            <w:r w:rsidRPr="00234AD2">
              <w:rPr>
                <w:sz w:val="20"/>
              </w:rPr>
              <w:t>la riparabilità come ST</w:t>
            </w:r>
          </w:p>
        </w:tc>
        <w:tc>
          <w:tcPr>
            <w:tcW w:w="2913" w:type="dxa"/>
          </w:tcPr>
          <w:p w14:paraId="473787A4" w14:textId="2C0138BD" w:rsidR="007C763D" w:rsidRPr="00234AD2" w:rsidRDefault="007C763D" w:rsidP="00FF1E40">
            <w:pPr>
              <w:suppressAutoHyphens/>
              <w:spacing w:line="240" w:lineRule="auto"/>
              <w:rPr>
                <w:color w:val="000000" w:themeColor="text1"/>
                <w:sz w:val="20"/>
                <w:szCs w:val="20"/>
              </w:rPr>
            </w:pPr>
            <w:r w:rsidRPr="00234AD2">
              <w:rPr>
                <w:b/>
                <w:sz w:val="20"/>
              </w:rPr>
              <w:t>Durata di utilizzo prolungata</w:t>
            </w:r>
            <w:r w:rsidRPr="00234AD2">
              <w:rPr>
                <w:sz w:val="20"/>
              </w:rPr>
              <w:t xml:space="preserve"> Favorire le attività di economia circolare</w:t>
            </w:r>
          </w:p>
        </w:tc>
        <w:tc>
          <w:tcPr>
            <w:tcW w:w="3784" w:type="dxa"/>
            <w:tcBorders>
              <w:bottom w:val="single" w:sz="4" w:space="0" w:color="auto"/>
            </w:tcBorders>
          </w:tcPr>
          <w:p w14:paraId="5EE2BC1A" w14:textId="75A09113" w:rsidR="00244137" w:rsidRPr="00234AD2" w:rsidRDefault="007C763D" w:rsidP="00FF1E40">
            <w:pPr>
              <w:suppressAutoHyphens/>
              <w:spacing w:line="240" w:lineRule="auto"/>
              <w:rPr>
                <w:color w:val="000000" w:themeColor="text1"/>
                <w:sz w:val="20"/>
                <w:szCs w:val="20"/>
              </w:rPr>
            </w:pPr>
            <w:r w:rsidRPr="00234AD2">
              <w:rPr>
                <w:sz w:val="20"/>
              </w:rPr>
              <w:t>L’offerente descrive, in tre pagine A4 al massimo, le attività di economia circolare previste nel ciclo di vita del prodotto offerto (qualora venga ordinata una gamma di prodotti, le indicazioni vanno fornite per prodotto e categoria di prodotto); l’offerente conferma per iscritto quanto dichiarato. Sono rilevanti le attività offerte che ricorrono in una parte considerevole del ciclo del prodotto.</w:t>
            </w:r>
          </w:p>
          <w:p w14:paraId="76AECDDE" w14:textId="77777777" w:rsidR="00CA72B1" w:rsidRPr="00234AD2" w:rsidRDefault="00CA72B1" w:rsidP="00FF1E40">
            <w:pPr>
              <w:suppressAutoHyphens/>
              <w:spacing w:line="240" w:lineRule="auto"/>
              <w:rPr>
                <w:color w:val="000000" w:themeColor="text1"/>
                <w:sz w:val="20"/>
                <w:szCs w:val="20"/>
              </w:rPr>
            </w:pPr>
          </w:p>
          <w:p w14:paraId="09783CB0" w14:textId="1A073F05" w:rsidR="00CA72B1" w:rsidRPr="00234AD2" w:rsidRDefault="00CA72B1" w:rsidP="00FF1E40">
            <w:pPr>
              <w:suppressAutoHyphens/>
              <w:spacing w:line="240" w:lineRule="auto"/>
              <w:rPr>
                <w:color w:val="000000" w:themeColor="text1"/>
                <w:sz w:val="20"/>
                <w:szCs w:val="20"/>
              </w:rPr>
            </w:pPr>
            <w:r w:rsidRPr="00234AD2">
              <w:rPr>
                <w:sz w:val="20"/>
              </w:rPr>
              <w:t>Viene allegato un progetto, indicato come referenza, nel quale sono state realizzate almeno due attività di economia circolare.</w:t>
            </w:r>
          </w:p>
          <w:p w14:paraId="10A159CA" w14:textId="77777777" w:rsidR="001E69DB" w:rsidRPr="00234AD2" w:rsidRDefault="001E69DB" w:rsidP="00FF1E40">
            <w:pPr>
              <w:suppressAutoHyphens/>
              <w:spacing w:line="240" w:lineRule="auto"/>
              <w:rPr>
                <w:color w:val="000000" w:themeColor="text1"/>
                <w:sz w:val="20"/>
                <w:szCs w:val="20"/>
              </w:rPr>
            </w:pPr>
          </w:p>
          <w:tbl>
            <w:tblPr>
              <w:tblStyle w:val="Tabellenraster"/>
              <w:tblW w:w="0" w:type="auto"/>
              <w:tblLook w:val="04A0" w:firstRow="1" w:lastRow="0" w:firstColumn="1" w:lastColumn="0" w:noHBand="0" w:noVBand="1"/>
            </w:tblPr>
            <w:tblGrid>
              <w:gridCol w:w="1691"/>
              <w:gridCol w:w="888"/>
              <w:gridCol w:w="979"/>
            </w:tblGrid>
            <w:tr w:rsidR="006A1B23" w:rsidRPr="00234AD2" w14:paraId="49D35F20" w14:textId="77777777" w:rsidTr="00FA7939">
              <w:trPr>
                <w:trHeight w:val="313"/>
              </w:trPr>
              <w:tc>
                <w:tcPr>
                  <w:tcW w:w="1706" w:type="dxa"/>
                  <w:vMerge w:val="restart"/>
                </w:tcPr>
                <w:p w14:paraId="2DEFF515" w14:textId="1DA5C606" w:rsidR="002B4DC8" w:rsidRPr="00234AD2" w:rsidRDefault="003269CB" w:rsidP="00465344">
                  <w:pPr>
                    <w:framePr w:hSpace="141" w:wrap="around" w:vAnchor="text" w:hAnchor="text" w:x="-856" w:y="1"/>
                    <w:suppressAutoHyphens/>
                    <w:spacing w:line="240" w:lineRule="auto"/>
                    <w:suppressOverlap/>
                    <w:rPr>
                      <w:b/>
                      <w:bCs/>
                      <w:color w:val="000000" w:themeColor="text1"/>
                      <w:sz w:val="20"/>
                      <w:szCs w:val="20"/>
                    </w:rPr>
                  </w:pPr>
                  <w:r w:rsidRPr="00234AD2">
                    <w:rPr>
                      <w:b/>
                      <w:sz w:val="20"/>
                    </w:rPr>
                    <w:t>Attività</w:t>
                  </w:r>
                </w:p>
              </w:tc>
              <w:tc>
                <w:tcPr>
                  <w:tcW w:w="1891" w:type="dxa"/>
                  <w:gridSpan w:val="2"/>
                </w:tcPr>
                <w:p w14:paraId="4F56A3B6" w14:textId="624148C6" w:rsidR="002B4DC8" w:rsidRPr="00234AD2" w:rsidRDefault="002B4DC8" w:rsidP="00465344">
                  <w:pPr>
                    <w:framePr w:hSpace="141" w:wrap="around" w:vAnchor="text" w:hAnchor="text" w:x="-856" w:y="1"/>
                    <w:suppressAutoHyphens/>
                    <w:spacing w:line="240" w:lineRule="auto"/>
                    <w:suppressOverlap/>
                    <w:jc w:val="center"/>
                    <w:rPr>
                      <w:b/>
                      <w:bCs/>
                      <w:color w:val="000000" w:themeColor="text1"/>
                      <w:sz w:val="20"/>
                      <w:szCs w:val="20"/>
                    </w:rPr>
                  </w:pPr>
                  <w:r w:rsidRPr="00234AD2">
                    <w:rPr>
                      <w:b/>
                      <w:sz w:val="20"/>
                    </w:rPr>
                    <w:t>Realizzata</w:t>
                  </w:r>
                </w:p>
              </w:tc>
            </w:tr>
            <w:tr w:rsidR="006A1B23" w:rsidRPr="00234AD2" w14:paraId="6D447ADD" w14:textId="77777777" w:rsidTr="00FA7939">
              <w:trPr>
                <w:trHeight w:val="275"/>
              </w:trPr>
              <w:tc>
                <w:tcPr>
                  <w:tcW w:w="1706" w:type="dxa"/>
                  <w:vMerge/>
                </w:tcPr>
                <w:p w14:paraId="25B81BB6" w14:textId="25376772" w:rsidR="002B4DC8" w:rsidRPr="00234AD2" w:rsidRDefault="002B4DC8" w:rsidP="00465344">
                  <w:pPr>
                    <w:framePr w:hSpace="141" w:wrap="around" w:vAnchor="text" w:hAnchor="text" w:x="-856" w:y="1"/>
                    <w:suppressAutoHyphens/>
                    <w:spacing w:line="240" w:lineRule="auto"/>
                    <w:suppressOverlap/>
                    <w:rPr>
                      <w:b/>
                      <w:bCs/>
                      <w:color w:val="000000" w:themeColor="text1"/>
                      <w:sz w:val="20"/>
                      <w:szCs w:val="20"/>
                    </w:rPr>
                  </w:pPr>
                </w:p>
              </w:tc>
              <w:tc>
                <w:tcPr>
                  <w:tcW w:w="899" w:type="dxa"/>
                </w:tcPr>
                <w:p w14:paraId="230BD5DB" w14:textId="031CFF0E" w:rsidR="002B4DC8" w:rsidRPr="00234AD2" w:rsidRDefault="002B4DC8" w:rsidP="00465344">
                  <w:pPr>
                    <w:framePr w:hSpace="141" w:wrap="around" w:vAnchor="text" w:hAnchor="text" w:x="-856" w:y="1"/>
                    <w:suppressAutoHyphens/>
                    <w:spacing w:line="240" w:lineRule="auto"/>
                    <w:suppressOverlap/>
                    <w:jc w:val="center"/>
                    <w:rPr>
                      <w:b/>
                      <w:bCs/>
                      <w:color w:val="000000" w:themeColor="text1"/>
                      <w:sz w:val="20"/>
                      <w:szCs w:val="20"/>
                    </w:rPr>
                  </w:pPr>
                  <w:r w:rsidRPr="00234AD2">
                    <w:rPr>
                      <w:b/>
                      <w:sz w:val="20"/>
                    </w:rPr>
                    <w:t>Sì</w:t>
                  </w:r>
                </w:p>
              </w:tc>
              <w:tc>
                <w:tcPr>
                  <w:tcW w:w="992" w:type="dxa"/>
                </w:tcPr>
                <w:p w14:paraId="18180A01" w14:textId="42F8F5D2" w:rsidR="002B4DC8" w:rsidRPr="00234AD2" w:rsidRDefault="002B4DC8" w:rsidP="00465344">
                  <w:pPr>
                    <w:framePr w:hSpace="141" w:wrap="around" w:vAnchor="text" w:hAnchor="text" w:x="-856" w:y="1"/>
                    <w:suppressAutoHyphens/>
                    <w:spacing w:line="240" w:lineRule="auto"/>
                    <w:suppressOverlap/>
                    <w:jc w:val="center"/>
                    <w:rPr>
                      <w:b/>
                      <w:bCs/>
                      <w:color w:val="000000" w:themeColor="text1"/>
                      <w:sz w:val="20"/>
                      <w:szCs w:val="20"/>
                    </w:rPr>
                  </w:pPr>
                  <w:r w:rsidRPr="00234AD2">
                    <w:rPr>
                      <w:b/>
                      <w:sz w:val="20"/>
                    </w:rPr>
                    <w:t>No</w:t>
                  </w:r>
                </w:p>
              </w:tc>
            </w:tr>
            <w:tr w:rsidR="006A1B23" w:rsidRPr="00234AD2" w14:paraId="098F4431" w14:textId="77777777" w:rsidTr="004C7C76">
              <w:trPr>
                <w:trHeight w:val="397"/>
              </w:trPr>
              <w:tc>
                <w:tcPr>
                  <w:tcW w:w="1706" w:type="dxa"/>
                  <w:vAlign w:val="center"/>
                </w:tcPr>
                <w:p w14:paraId="772A5A75" w14:textId="1017C291"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r w:rsidRPr="00234AD2">
                    <w:rPr>
                      <w:sz w:val="20"/>
                    </w:rPr>
                    <w:t>Noleggio</w:t>
                  </w:r>
                </w:p>
              </w:tc>
              <w:tc>
                <w:tcPr>
                  <w:tcW w:w="899" w:type="dxa"/>
                  <w:vAlign w:val="center"/>
                </w:tcPr>
                <w:p w14:paraId="2EDD232E"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p>
              </w:tc>
              <w:tc>
                <w:tcPr>
                  <w:tcW w:w="992" w:type="dxa"/>
                  <w:vAlign w:val="center"/>
                </w:tcPr>
                <w:p w14:paraId="749B6C1B"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p>
              </w:tc>
            </w:tr>
            <w:tr w:rsidR="006A1B23" w:rsidRPr="00234AD2" w14:paraId="0C1C6668" w14:textId="77777777" w:rsidTr="004C7C76">
              <w:trPr>
                <w:trHeight w:val="397"/>
              </w:trPr>
              <w:tc>
                <w:tcPr>
                  <w:tcW w:w="1706" w:type="dxa"/>
                  <w:vAlign w:val="center"/>
                </w:tcPr>
                <w:p w14:paraId="5837D35B" w14:textId="26E64684"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r w:rsidRPr="00234AD2">
                    <w:rPr>
                      <w:sz w:val="20"/>
                    </w:rPr>
                    <w:t>Riparazione</w:t>
                  </w:r>
                </w:p>
              </w:tc>
              <w:tc>
                <w:tcPr>
                  <w:tcW w:w="899" w:type="dxa"/>
                  <w:vAlign w:val="center"/>
                </w:tcPr>
                <w:p w14:paraId="70B435CE"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p>
              </w:tc>
              <w:tc>
                <w:tcPr>
                  <w:tcW w:w="992" w:type="dxa"/>
                  <w:vAlign w:val="center"/>
                </w:tcPr>
                <w:p w14:paraId="4C810151"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p>
              </w:tc>
            </w:tr>
            <w:tr w:rsidR="006A1B23" w:rsidRPr="00234AD2" w14:paraId="6813A5FD" w14:textId="77777777" w:rsidTr="004C7C76">
              <w:trPr>
                <w:trHeight w:val="397"/>
              </w:trPr>
              <w:tc>
                <w:tcPr>
                  <w:tcW w:w="1706" w:type="dxa"/>
                  <w:vAlign w:val="center"/>
                </w:tcPr>
                <w:p w14:paraId="38915F6D" w14:textId="5A32E875"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r w:rsidRPr="00234AD2">
                    <w:rPr>
                      <w:sz w:val="20"/>
                    </w:rPr>
                    <w:t>Rivendita**</w:t>
                  </w:r>
                </w:p>
              </w:tc>
              <w:tc>
                <w:tcPr>
                  <w:tcW w:w="899" w:type="dxa"/>
                  <w:vAlign w:val="center"/>
                </w:tcPr>
                <w:p w14:paraId="3C06A28D"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p>
              </w:tc>
              <w:tc>
                <w:tcPr>
                  <w:tcW w:w="992" w:type="dxa"/>
                  <w:vAlign w:val="center"/>
                </w:tcPr>
                <w:p w14:paraId="6596DFC6"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p>
              </w:tc>
            </w:tr>
            <w:tr w:rsidR="006A1B23" w:rsidRPr="00234AD2" w14:paraId="60B86DA9" w14:textId="77777777" w:rsidTr="004C7C76">
              <w:trPr>
                <w:trHeight w:val="397"/>
              </w:trPr>
              <w:tc>
                <w:tcPr>
                  <w:tcW w:w="1706" w:type="dxa"/>
                  <w:vAlign w:val="center"/>
                </w:tcPr>
                <w:p w14:paraId="7453ABD5"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r w:rsidRPr="00234AD2">
                    <w:rPr>
                      <w:sz w:val="20"/>
                    </w:rPr>
                    <w:t>Redesign</w:t>
                  </w:r>
                </w:p>
              </w:tc>
              <w:tc>
                <w:tcPr>
                  <w:tcW w:w="899" w:type="dxa"/>
                  <w:vAlign w:val="center"/>
                </w:tcPr>
                <w:p w14:paraId="48F3F97F"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p>
              </w:tc>
              <w:tc>
                <w:tcPr>
                  <w:tcW w:w="992" w:type="dxa"/>
                  <w:vAlign w:val="center"/>
                </w:tcPr>
                <w:p w14:paraId="52B7655C"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p>
              </w:tc>
            </w:tr>
            <w:tr w:rsidR="006A1B23" w:rsidRPr="00234AD2" w14:paraId="00765471" w14:textId="77777777" w:rsidTr="002B4DC8">
              <w:trPr>
                <w:trHeight w:val="688"/>
              </w:trPr>
              <w:tc>
                <w:tcPr>
                  <w:tcW w:w="1706" w:type="dxa"/>
                </w:tcPr>
                <w:p w14:paraId="54D3CCCD" w14:textId="30E26DA6"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r w:rsidRPr="00234AD2">
                    <w:rPr>
                      <w:sz w:val="20"/>
                    </w:rPr>
                    <w:t>Riciclaggio da fibra a fibra</w:t>
                  </w:r>
                </w:p>
              </w:tc>
              <w:tc>
                <w:tcPr>
                  <w:tcW w:w="899" w:type="dxa"/>
                </w:tcPr>
                <w:p w14:paraId="5C64B1E8"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p>
              </w:tc>
              <w:tc>
                <w:tcPr>
                  <w:tcW w:w="992" w:type="dxa"/>
                </w:tcPr>
                <w:p w14:paraId="1E09FE87" w14:textId="77777777" w:rsidR="001E69DB" w:rsidRPr="00234AD2" w:rsidRDefault="001E69DB" w:rsidP="00465344">
                  <w:pPr>
                    <w:framePr w:hSpace="141" w:wrap="around" w:vAnchor="text" w:hAnchor="text" w:x="-856" w:y="1"/>
                    <w:suppressAutoHyphens/>
                    <w:spacing w:line="240" w:lineRule="auto"/>
                    <w:suppressOverlap/>
                    <w:rPr>
                      <w:color w:val="000000" w:themeColor="text1"/>
                      <w:sz w:val="20"/>
                      <w:szCs w:val="20"/>
                    </w:rPr>
                  </w:pPr>
                </w:p>
              </w:tc>
            </w:tr>
          </w:tbl>
          <w:p w14:paraId="72B537C9" w14:textId="77777777" w:rsidR="001E69DB" w:rsidRPr="00234AD2" w:rsidRDefault="001E69DB" w:rsidP="00FF1E40">
            <w:pPr>
              <w:suppressAutoHyphens/>
              <w:spacing w:line="240" w:lineRule="auto"/>
              <w:rPr>
                <w:color w:val="000000" w:themeColor="text1"/>
                <w:sz w:val="20"/>
                <w:szCs w:val="20"/>
              </w:rPr>
            </w:pPr>
          </w:p>
          <w:p w14:paraId="28E820E2" w14:textId="77777777" w:rsidR="007C763D" w:rsidRPr="00234AD2" w:rsidRDefault="007C763D" w:rsidP="00FF1E40">
            <w:pPr>
              <w:suppressAutoHyphens/>
              <w:spacing w:line="240" w:lineRule="auto"/>
              <w:rPr>
                <w:color w:val="000000" w:themeColor="text1"/>
                <w:sz w:val="20"/>
                <w:szCs w:val="20"/>
              </w:rPr>
            </w:pPr>
          </w:p>
          <w:p w14:paraId="6DFC5682" w14:textId="77777777" w:rsidR="007067F3" w:rsidRPr="00234AD2" w:rsidRDefault="007C763D" w:rsidP="00FF1E40">
            <w:pPr>
              <w:suppressAutoHyphens/>
              <w:spacing w:line="240" w:lineRule="auto"/>
              <w:rPr>
                <w:sz w:val="20"/>
                <w:szCs w:val="20"/>
              </w:rPr>
            </w:pPr>
            <w:r w:rsidRPr="00234AD2">
              <w:rPr>
                <w:sz w:val="20"/>
              </w:rPr>
              <w:t xml:space="preserve">* Le attività di economia circolare separano le entrate derivanti dalla </w:t>
            </w:r>
            <w:r w:rsidRPr="00234AD2">
              <w:rPr>
                <w:sz w:val="20"/>
              </w:rPr>
              <w:lastRenderedPageBreak/>
              <w:t>produzione da quelle provenienti dal consumo di risorse.</w:t>
            </w:r>
          </w:p>
          <w:p w14:paraId="63313654" w14:textId="77777777" w:rsidR="007067F3" w:rsidRPr="00234AD2" w:rsidRDefault="007067F3" w:rsidP="00FF1E40">
            <w:pPr>
              <w:suppressAutoHyphens/>
              <w:spacing w:line="240" w:lineRule="auto"/>
              <w:rPr>
                <w:sz w:val="20"/>
                <w:szCs w:val="20"/>
              </w:rPr>
            </w:pPr>
          </w:p>
          <w:p w14:paraId="6C4246DB" w14:textId="1A58FEBC" w:rsidR="006F4052" w:rsidRPr="00234AD2" w:rsidRDefault="006F4052" w:rsidP="00FF1E40">
            <w:pPr>
              <w:suppressAutoHyphens/>
              <w:spacing w:line="240" w:lineRule="auto"/>
              <w:rPr>
                <w:sz w:val="20"/>
                <w:szCs w:val="20"/>
              </w:rPr>
            </w:pPr>
            <w:r w:rsidRPr="00234AD2">
              <w:rPr>
                <w:sz w:val="20"/>
              </w:rPr>
              <w:t>In caso di rivendita o donazione di prodotti è necessario dimostrare che il prodotto non è stato riciclato con conseguente riduzione della qualità («downcycling»), ad es. per produrre stracci per pulire o articoli affini, ma che sarà rivenduto o utilizzato come prodotto equivalente in Svizzera.</w:t>
            </w:r>
          </w:p>
        </w:tc>
        <w:tc>
          <w:tcPr>
            <w:tcW w:w="3806" w:type="dxa"/>
          </w:tcPr>
          <w:p w14:paraId="724DDE08" w14:textId="510BAD11" w:rsidR="000917AB" w:rsidRPr="00234AD2" w:rsidRDefault="000917AB" w:rsidP="00FF1E40">
            <w:pPr>
              <w:suppressAutoHyphens/>
              <w:spacing w:line="240" w:lineRule="auto"/>
              <w:rPr>
                <w:color w:val="000000" w:themeColor="text1"/>
                <w:sz w:val="20"/>
                <w:szCs w:val="20"/>
              </w:rPr>
            </w:pPr>
            <w:r w:rsidRPr="00234AD2">
              <w:rPr>
                <w:sz w:val="20"/>
              </w:rPr>
              <w:lastRenderedPageBreak/>
              <w:t>Descrizione soddisfacente sotto il profilo qualitativo di un progetto, indicato come referenza, pertinente in relazione all’oggetto dell’acquisto* (+25 % del punteggio)</w:t>
            </w:r>
          </w:p>
          <w:p w14:paraId="3226CBFD" w14:textId="77777777" w:rsidR="000917AB" w:rsidRPr="00234AD2" w:rsidRDefault="000917AB" w:rsidP="00FF1E40">
            <w:pPr>
              <w:suppressAutoHyphens/>
              <w:spacing w:line="240" w:lineRule="auto"/>
              <w:rPr>
                <w:color w:val="000000" w:themeColor="text1"/>
                <w:sz w:val="20"/>
                <w:szCs w:val="20"/>
              </w:rPr>
            </w:pPr>
          </w:p>
          <w:p w14:paraId="384B7A04" w14:textId="66414DAD" w:rsidR="00666004" w:rsidRPr="00234AD2" w:rsidRDefault="00666004" w:rsidP="00FF1E40">
            <w:pPr>
              <w:suppressAutoHyphens/>
              <w:spacing w:line="240" w:lineRule="auto"/>
              <w:rPr>
                <w:color w:val="000000" w:themeColor="text1"/>
                <w:sz w:val="20"/>
                <w:szCs w:val="20"/>
              </w:rPr>
            </w:pPr>
            <w:r w:rsidRPr="00234AD2">
              <w:rPr>
                <w:sz w:val="20"/>
              </w:rPr>
              <w:t>Almeno tre delle cinque attività indicate sono state realizzate per il prodotto offerto (75 % del punteggio)</w:t>
            </w:r>
          </w:p>
          <w:p w14:paraId="1578F245" w14:textId="77777777" w:rsidR="00666004" w:rsidRPr="00234AD2" w:rsidRDefault="00666004" w:rsidP="00FF1E40">
            <w:pPr>
              <w:suppressAutoHyphens/>
              <w:spacing w:line="240" w:lineRule="auto"/>
              <w:rPr>
                <w:color w:val="000000" w:themeColor="text1"/>
                <w:sz w:val="20"/>
                <w:szCs w:val="20"/>
              </w:rPr>
            </w:pPr>
          </w:p>
          <w:p w14:paraId="3AD42F8E" w14:textId="495D87D8" w:rsidR="00666004" w:rsidRPr="00234AD2" w:rsidRDefault="00666004" w:rsidP="00FF1E40">
            <w:pPr>
              <w:suppressAutoHyphens/>
              <w:spacing w:line="240" w:lineRule="auto"/>
              <w:rPr>
                <w:color w:val="000000" w:themeColor="text1"/>
                <w:sz w:val="20"/>
                <w:szCs w:val="20"/>
              </w:rPr>
            </w:pPr>
            <w:r w:rsidRPr="00234AD2">
              <w:rPr>
                <w:sz w:val="20"/>
              </w:rPr>
              <w:t>Almeno due delle cinque attività indicate sono state realizzate per il prodotto offerto (50 % del punteggio)</w:t>
            </w:r>
          </w:p>
          <w:p w14:paraId="13EC9B0A" w14:textId="77777777" w:rsidR="00666004" w:rsidRPr="00234AD2" w:rsidRDefault="00666004" w:rsidP="00FF1E40">
            <w:pPr>
              <w:suppressAutoHyphens/>
              <w:spacing w:line="240" w:lineRule="auto"/>
              <w:rPr>
                <w:color w:val="000000" w:themeColor="text1"/>
                <w:sz w:val="20"/>
                <w:szCs w:val="20"/>
              </w:rPr>
            </w:pPr>
          </w:p>
          <w:p w14:paraId="4E1B378E" w14:textId="0FBD170F" w:rsidR="00666004" w:rsidRPr="00234AD2" w:rsidRDefault="00666004" w:rsidP="00FF1E40">
            <w:pPr>
              <w:suppressAutoHyphens/>
              <w:spacing w:line="240" w:lineRule="auto"/>
              <w:rPr>
                <w:color w:val="000000" w:themeColor="text1"/>
                <w:sz w:val="20"/>
                <w:szCs w:val="20"/>
              </w:rPr>
            </w:pPr>
            <w:r w:rsidRPr="00234AD2">
              <w:rPr>
                <w:sz w:val="20"/>
              </w:rPr>
              <w:t>Almeno una delle cinque attività indicate è stata realizzata per il prodotto offerto (25 % del punteggio)</w:t>
            </w:r>
          </w:p>
          <w:p w14:paraId="6EB256E8" w14:textId="77777777" w:rsidR="00666004" w:rsidRPr="00234AD2" w:rsidRDefault="00666004" w:rsidP="00FF1E40">
            <w:pPr>
              <w:suppressAutoHyphens/>
              <w:spacing w:line="240" w:lineRule="auto"/>
              <w:rPr>
                <w:color w:val="000000" w:themeColor="text1"/>
                <w:sz w:val="20"/>
                <w:szCs w:val="20"/>
              </w:rPr>
            </w:pPr>
          </w:p>
          <w:p w14:paraId="203F4693" w14:textId="77777777" w:rsidR="000D62AF" w:rsidRPr="00234AD2" w:rsidRDefault="007C763D" w:rsidP="00FF1E40">
            <w:pPr>
              <w:suppressAutoHyphens/>
              <w:spacing w:line="240" w:lineRule="auto"/>
              <w:rPr>
                <w:sz w:val="20"/>
                <w:szCs w:val="20"/>
              </w:rPr>
            </w:pPr>
            <w:r w:rsidRPr="00234AD2">
              <w:rPr>
                <w:sz w:val="20"/>
              </w:rPr>
              <w:t>Nessuna delle cinque attività indicate è stata realizzata per il prodotto offerto (0 % del punteggio)</w:t>
            </w:r>
          </w:p>
          <w:p w14:paraId="362BE04B" w14:textId="77777777" w:rsidR="007A5AA9" w:rsidRPr="00234AD2" w:rsidRDefault="007A5AA9" w:rsidP="00FF1E40">
            <w:pPr>
              <w:suppressAutoHyphens/>
              <w:spacing w:line="240" w:lineRule="auto"/>
              <w:rPr>
                <w:sz w:val="20"/>
                <w:szCs w:val="20"/>
              </w:rPr>
            </w:pPr>
          </w:p>
          <w:p w14:paraId="0D03C117" w14:textId="7CD71361" w:rsidR="007A5AA9" w:rsidRPr="00234AD2" w:rsidRDefault="007A5AA9" w:rsidP="00FF1E40">
            <w:pPr>
              <w:suppressAutoHyphens/>
              <w:spacing w:line="240" w:lineRule="auto"/>
              <w:rPr>
                <w:sz w:val="20"/>
                <w:szCs w:val="20"/>
              </w:rPr>
            </w:pPr>
            <w:r w:rsidRPr="00234AD2">
              <w:rPr>
                <w:sz w:val="20"/>
              </w:rPr>
              <w:t>* A condizione che venga conseguito almeno il 25 % del punteggio senza il progetto indicato come referenza.</w:t>
            </w:r>
          </w:p>
        </w:tc>
        <w:tc>
          <w:tcPr>
            <w:tcW w:w="3505" w:type="dxa"/>
          </w:tcPr>
          <w:p w14:paraId="2649D673" w14:textId="786B8E53" w:rsidR="004B02FF" w:rsidRPr="00234AD2" w:rsidRDefault="007C763D" w:rsidP="00FF1E40">
            <w:pPr>
              <w:suppressAutoHyphens/>
              <w:spacing w:line="240" w:lineRule="auto"/>
              <w:rPr>
                <w:color w:val="000000" w:themeColor="text1"/>
                <w:sz w:val="20"/>
                <w:szCs w:val="20"/>
              </w:rPr>
            </w:pPr>
            <w:r w:rsidRPr="00234AD2">
              <w:rPr>
                <w:sz w:val="20"/>
              </w:rPr>
              <w:t>L’obiettivo è preservare il più a lungo possibile il valore del prodotto. Il servizio di aggiudicazione dovrebbe richiedere la durabilità dei prodotti tessili come ST. Questo aspetto può essere verificato, ad es., sulla base di valori precisi relativi a cicli di lavaggio, resistenza, formazione di fibre superficiali («pilling») o perdita di colore.</w:t>
            </w:r>
          </w:p>
          <w:p w14:paraId="755536B7" w14:textId="77777777" w:rsidR="004B02FF" w:rsidRPr="00234AD2" w:rsidRDefault="004B02FF" w:rsidP="00FF1E40">
            <w:pPr>
              <w:suppressAutoHyphens/>
              <w:spacing w:line="240" w:lineRule="auto"/>
              <w:rPr>
                <w:color w:val="000000" w:themeColor="text1"/>
                <w:sz w:val="20"/>
                <w:szCs w:val="20"/>
              </w:rPr>
            </w:pPr>
          </w:p>
          <w:p w14:paraId="2AD4121D" w14:textId="406A9C5C" w:rsidR="007C763D" w:rsidRPr="00234AD2" w:rsidRDefault="00E9269F" w:rsidP="00FF1E40">
            <w:pPr>
              <w:suppressAutoHyphens/>
              <w:spacing w:line="240" w:lineRule="auto"/>
              <w:rPr>
                <w:color w:val="000000" w:themeColor="text1"/>
                <w:sz w:val="20"/>
                <w:szCs w:val="20"/>
              </w:rPr>
            </w:pPr>
            <w:r w:rsidRPr="00234AD2">
              <w:rPr>
                <w:sz w:val="20"/>
              </w:rPr>
              <w:t>L’obiettivo di questo criterio è che vengano offerti prodotti con una durata di utilizzo superiore grazie alle attività di economia circolare Esempio: un dato prodotto è utilizzato secondo una soluzione di noleggio e viene riparato in caso di guasto. Quando non è più utilizzabile, questo prodotto viene rivenduto o riprogettato per poi essere riciclato fibra per fibra al termine della durata del ciclo di vita.</w:t>
            </w:r>
          </w:p>
          <w:p w14:paraId="18A1B974" w14:textId="77777777" w:rsidR="00B007F7" w:rsidRPr="00234AD2" w:rsidRDefault="00B007F7" w:rsidP="00FF1E40">
            <w:pPr>
              <w:suppressAutoHyphens/>
              <w:spacing w:line="240" w:lineRule="auto"/>
              <w:rPr>
                <w:color w:val="000000" w:themeColor="text1"/>
                <w:sz w:val="20"/>
                <w:szCs w:val="20"/>
              </w:rPr>
            </w:pPr>
          </w:p>
          <w:p w14:paraId="22D35294" w14:textId="77777777" w:rsidR="0081341A" w:rsidRPr="00234AD2" w:rsidRDefault="0081341A" w:rsidP="00FF1E40">
            <w:pPr>
              <w:suppressAutoHyphens/>
              <w:spacing w:line="240" w:lineRule="auto"/>
              <w:rPr>
                <w:color w:val="000000" w:themeColor="text1"/>
                <w:sz w:val="20"/>
                <w:szCs w:val="20"/>
              </w:rPr>
            </w:pPr>
            <w:r w:rsidRPr="00234AD2">
              <w:rPr>
                <w:sz w:val="20"/>
              </w:rPr>
              <w:t>La riparabilità del prodotto potrebbe anche essere definita come CA o addirittura ST. A titolo di esempio, potrebbero essere richiesti:</w:t>
            </w:r>
          </w:p>
          <w:p w14:paraId="2013BA14" w14:textId="77777777" w:rsidR="0081341A" w:rsidRPr="00234AD2" w:rsidRDefault="0081341A" w:rsidP="00FF1E40">
            <w:pPr>
              <w:pStyle w:val="Listenabsatz"/>
              <w:numPr>
                <w:ilvl w:val="0"/>
                <w:numId w:val="8"/>
              </w:numPr>
              <w:suppressAutoHyphens/>
              <w:spacing w:line="240" w:lineRule="auto"/>
              <w:rPr>
                <w:color w:val="000000" w:themeColor="text1"/>
                <w:sz w:val="20"/>
                <w:szCs w:val="20"/>
              </w:rPr>
            </w:pPr>
            <w:r w:rsidRPr="00234AD2">
              <w:rPr>
                <w:sz w:val="20"/>
              </w:rPr>
              <w:t>un design orientato alla riparabilità, che consenta la rimozione di componenti del prodotto</w:t>
            </w:r>
          </w:p>
          <w:p w14:paraId="2FD66197" w14:textId="77777777" w:rsidR="0081341A" w:rsidRPr="00234AD2" w:rsidRDefault="0081341A" w:rsidP="00FF1E40">
            <w:pPr>
              <w:pStyle w:val="Listenabsatz"/>
              <w:numPr>
                <w:ilvl w:val="0"/>
                <w:numId w:val="8"/>
              </w:numPr>
              <w:suppressAutoHyphens/>
              <w:spacing w:line="240" w:lineRule="auto"/>
              <w:rPr>
                <w:color w:val="000000" w:themeColor="text1"/>
                <w:sz w:val="20"/>
                <w:szCs w:val="20"/>
              </w:rPr>
            </w:pPr>
            <w:r w:rsidRPr="00234AD2">
              <w:rPr>
                <w:sz w:val="20"/>
              </w:rPr>
              <w:t xml:space="preserve">pezzi di ricambio e accessori (ad es. bottoni, cerniere </w:t>
            </w:r>
            <w:r w:rsidRPr="00234AD2">
              <w:rPr>
                <w:sz w:val="20"/>
              </w:rPr>
              <w:lastRenderedPageBreak/>
              <w:t>lampo, chiusure) disponibili per almeno xx anni dalla data di consegna</w:t>
            </w:r>
          </w:p>
          <w:p w14:paraId="4E6AACE7" w14:textId="77777777" w:rsidR="0081341A" w:rsidRPr="00234AD2" w:rsidRDefault="0081341A" w:rsidP="00FF1E40">
            <w:pPr>
              <w:pStyle w:val="Listenabsatz"/>
              <w:numPr>
                <w:ilvl w:val="0"/>
                <w:numId w:val="8"/>
              </w:numPr>
              <w:suppressAutoHyphens/>
              <w:spacing w:line="240" w:lineRule="auto"/>
              <w:rPr>
                <w:color w:val="000000" w:themeColor="text1"/>
                <w:sz w:val="20"/>
                <w:szCs w:val="20"/>
              </w:rPr>
            </w:pPr>
            <w:r w:rsidRPr="00234AD2">
              <w:rPr>
                <w:sz w:val="20"/>
              </w:rPr>
              <w:t>indicazioni sulla tariffa oraria per le prestazioni di riparazione</w:t>
            </w:r>
          </w:p>
          <w:p w14:paraId="03B3C683" w14:textId="6D780BF5" w:rsidR="0081341A" w:rsidRPr="00234AD2" w:rsidRDefault="0081341A" w:rsidP="00FF1E40">
            <w:pPr>
              <w:suppressAutoHyphens/>
              <w:spacing w:line="240" w:lineRule="auto"/>
              <w:rPr>
                <w:color w:val="000000" w:themeColor="text1"/>
                <w:sz w:val="20"/>
                <w:szCs w:val="20"/>
              </w:rPr>
            </w:pPr>
            <w:r w:rsidRPr="00234AD2">
              <w:rPr>
                <w:sz w:val="20"/>
              </w:rPr>
              <w:t>Per formulare questo criterio come ST è necessario svolgere un’analisi di mercato approfondita.</w:t>
            </w:r>
          </w:p>
          <w:p w14:paraId="646EFA00" w14:textId="77777777" w:rsidR="0081341A" w:rsidRPr="00234AD2" w:rsidRDefault="0081341A" w:rsidP="00FF1E40">
            <w:pPr>
              <w:suppressAutoHyphens/>
              <w:spacing w:line="240" w:lineRule="auto"/>
              <w:rPr>
                <w:color w:val="000000" w:themeColor="text1"/>
                <w:sz w:val="20"/>
                <w:szCs w:val="20"/>
              </w:rPr>
            </w:pPr>
          </w:p>
          <w:p w14:paraId="64134108" w14:textId="237CDC32" w:rsidR="004A7E84" w:rsidRPr="0083324E" w:rsidRDefault="00B007F7" w:rsidP="00FF1E40">
            <w:pPr>
              <w:suppressAutoHyphens/>
              <w:spacing w:line="240" w:lineRule="auto"/>
              <w:rPr>
                <w:color w:val="000000" w:themeColor="text1"/>
                <w:sz w:val="20"/>
                <w:szCs w:val="20"/>
              </w:rPr>
            </w:pPr>
            <w:r w:rsidRPr="00234AD2">
              <w:rPr>
                <w:sz w:val="20"/>
              </w:rPr>
              <w:t>Attenzione! L’aspetto del riciclaggio da fibra a fibra risulterà ponderato due volte se questo criterio viene applicato in combinazione con quello del riutilizzo di materiali tessili.</w:t>
            </w:r>
          </w:p>
        </w:tc>
      </w:tr>
      <w:tr w:rsidR="007C763D" w:rsidRPr="00234AD2" w14:paraId="1308908B" w14:textId="77777777" w:rsidTr="009B4687">
        <w:tc>
          <w:tcPr>
            <w:tcW w:w="1585" w:type="dxa"/>
          </w:tcPr>
          <w:p w14:paraId="509C59BC" w14:textId="77777777" w:rsidR="007C763D" w:rsidRPr="00234AD2" w:rsidRDefault="007C763D" w:rsidP="00FF1E40">
            <w:pPr>
              <w:suppressAutoHyphens/>
              <w:spacing w:line="240" w:lineRule="auto"/>
              <w:rPr>
                <w:sz w:val="20"/>
                <w:szCs w:val="20"/>
              </w:rPr>
            </w:pPr>
            <w:r w:rsidRPr="00234AD2">
              <w:rPr>
                <w:sz w:val="20"/>
              </w:rPr>
              <w:lastRenderedPageBreak/>
              <w:t>CA</w:t>
            </w:r>
          </w:p>
        </w:tc>
        <w:tc>
          <w:tcPr>
            <w:tcW w:w="2913" w:type="dxa"/>
          </w:tcPr>
          <w:p w14:paraId="10372876" w14:textId="77777777" w:rsidR="00BA6F62" w:rsidRPr="00234AD2" w:rsidRDefault="007C763D" w:rsidP="00FF1E40">
            <w:pPr>
              <w:suppressAutoHyphens/>
              <w:spacing w:line="240" w:lineRule="auto"/>
              <w:rPr>
                <w:color w:val="000000" w:themeColor="text1"/>
                <w:sz w:val="20"/>
                <w:szCs w:val="20"/>
              </w:rPr>
            </w:pPr>
            <w:r w:rsidRPr="00234AD2">
              <w:rPr>
                <w:b/>
                <w:sz w:val="20"/>
              </w:rPr>
              <w:t>Ciclo chiuso</w:t>
            </w:r>
            <w:r w:rsidRPr="00234AD2">
              <w:rPr>
                <w:sz w:val="20"/>
              </w:rPr>
              <w:t xml:space="preserve"> </w:t>
            </w:r>
          </w:p>
          <w:p w14:paraId="192B6CE6" w14:textId="432E8FB5" w:rsidR="007C763D" w:rsidRPr="00234AD2" w:rsidRDefault="00BA6F62" w:rsidP="00FF1E40">
            <w:pPr>
              <w:suppressAutoHyphens/>
              <w:spacing w:line="240" w:lineRule="auto"/>
              <w:rPr>
                <w:color w:val="000000" w:themeColor="text1"/>
                <w:sz w:val="20"/>
                <w:szCs w:val="20"/>
              </w:rPr>
            </w:pPr>
            <w:r w:rsidRPr="00234AD2">
              <w:rPr>
                <w:sz w:val="20"/>
              </w:rPr>
              <w:t>Re</w:t>
            </w:r>
            <w:r w:rsidR="00C00CF7" w:rsidRPr="00234AD2">
              <w:rPr>
                <w:sz w:val="20"/>
              </w:rPr>
              <w:t>a</w:t>
            </w:r>
            <w:r w:rsidRPr="00234AD2">
              <w:rPr>
                <w:sz w:val="20"/>
              </w:rPr>
              <w:t>lizzare una soluzione per la fine del ciclo di vita del prodotto («end of life», EOL)</w:t>
            </w:r>
          </w:p>
        </w:tc>
        <w:tc>
          <w:tcPr>
            <w:tcW w:w="3784" w:type="dxa"/>
            <w:tcBorders>
              <w:bottom w:val="single" w:sz="4" w:space="0" w:color="auto"/>
            </w:tcBorders>
          </w:tcPr>
          <w:p w14:paraId="6EEA7298" w14:textId="1336A73D" w:rsidR="00693444" w:rsidRPr="00234AD2" w:rsidRDefault="007C763D" w:rsidP="00FF1E40">
            <w:pPr>
              <w:suppressAutoHyphens/>
              <w:spacing w:line="240" w:lineRule="auto"/>
              <w:rPr>
                <w:color w:val="000000" w:themeColor="text1"/>
                <w:sz w:val="20"/>
                <w:szCs w:val="20"/>
              </w:rPr>
            </w:pPr>
            <w:r w:rsidRPr="00234AD2">
              <w:rPr>
                <w:sz w:val="20"/>
              </w:rPr>
              <w:t>L’offerente indica l’eventuale presenza di una soluzione per la fase EOL che preveda una soluzione di riciclaggio da fibra a fibra* o di compostaggio, specificando in che misura viene attuata. Per la soluzione EOL realizzata, l’offerente descrive:</w:t>
            </w:r>
          </w:p>
          <w:p w14:paraId="7BBE3AF0" w14:textId="6E2A0B5C" w:rsidR="00E955D7" w:rsidRPr="00234AD2" w:rsidRDefault="00915F7D" w:rsidP="00FF1E40">
            <w:pPr>
              <w:suppressAutoHyphens/>
              <w:spacing w:line="240" w:lineRule="auto"/>
              <w:ind w:left="708"/>
              <w:rPr>
                <w:color w:val="000000" w:themeColor="text1"/>
                <w:sz w:val="20"/>
                <w:szCs w:val="20"/>
              </w:rPr>
            </w:pPr>
            <w:r w:rsidRPr="00234AD2">
              <w:rPr>
                <w:sz w:val="20"/>
              </w:rPr>
              <w:t xml:space="preserve">- la composizione dei materiali del prodotto offerto </w:t>
            </w:r>
          </w:p>
          <w:p w14:paraId="4166FE9C" w14:textId="1F2A7999" w:rsidR="00915F7D" w:rsidRPr="00234AD2" w:rsidRDefault="00E955D7" w:rsidP="00FF1E40">
            <w:pPr>
              <w:suppressAutoHyphens/>
              <w:spacing w:line="240" w:lineRule="auto"/>
              <w:ind w:left="708"/>
              <w:rPr>
                <w:color w:val="000000" w:themeColor="text1"/>
                <w:sz w:val="20"/>
                <w:szCs w:val="20"/>
              </w:rPr>
            </w:pPr>
            <w:r w:rsidRPr="00234AD2">
              <w:rPr>
                <w:sz w:val="20"/>
              </w:rPr>
              <w:t>- la percentuale in peso del prodotto che può essere recuperata alla fine della durata del ciclo di vita</w:t>
            </w:r>
          </w:p>
          <w:p w14:paraId="74C5AD43" w14:textId="44EFA471" w:rsidR="00915F7D" w:rsidRPr="00234AD2" w:rsidRDefault="00915F7D" w:rsidP="00FF1E40">
            <w:pPr>
              <w:suppressAutoHyphens/>
              <w:spacing w:line="240" w:lineRule="auto"/>
              <w:ind w:left="708"/>
              <w:rPr>
                <w:color w:val="000000" w:themeColor="text1"/>
                <w:sz w:val="20"/>
                <w:szCs w:val="20"/>
              </w:rPr>
            </w:pPr>
            <w:r w:rsidRPr="00234AD2">
              <w:rPr>
                <w:sz w:val="20"/>
              </w:rPr>
              <w:t>- il tipo di riciclaggio</w:t>
            </w:r>
          </w:p>
          <w:p w14:paraId="63FD7875" w14:textId="4A7ED665" w:rsidR="00D461F7" w:rsidRPr="00234AD2" w:rsidRDefault="00915F7D" w:rsidP="00FF1E40">
            <w:pPr>
              <w:suppressAutoHyphens/>
              <w:spacing w:line="240" w:lineRule="auto"/>
              <w:ind w:left="708"/>
              <w:rPr>
                <w:color w:val="000000" w:themeColor="text1"/>
                <w:sz w:val="20"/>
                <w:szCs w:val="20"/>
              </w:rPr>
            </w:pPr>
            <w:r w:rsidRPr="00234AD2">
              <w:rPr>
                <w:sz w:val="20"/>
              </w:rPr>
              <w:t>- il partner incaricato nella fase di riciclaggio</w:t>
            </w:r>
          </w:p>
          <w:p w14:paraId="0A805A47" w14:textId="77777777" w:rsidR="007C763D" w:rsidRPr="00234AD2" w:rsidRDefault="007C763D" w:rsidP="00FF1E40">
            <w:pPr>
              <w:suppressAutoHyphens/>
              <w:spacing w:line="240" w:lineRule="auto"/>
              <w:rPr>
                <w:color w:val="000000" w:themeColor="text1"/>
                <w:sz w:val="20"/>
                <w:szCs w:val="20"/>
              </w:rPr>
            </w:pPr>
          </w:p>
          <w:p w14:paraId="79140359" w14:textId="77777777" w:rsidR="007C763D" w:rsidRPr="00234AD2" w:rsidRDefault="007C763D" w:rsidP="00FF1E40">
            <w:pPr>
              <w:suppressAutoHyphens/>
              <w:spacing w:line="240" w:lineRule="auto"/>
              <w:rPr>
                <w:color w:val="000000" w:themeColor="text1"/>
                <w:sz w:val="20"/>
                <w:szCs w:val="20"/>
              </w:rPr>
            </w:pPr>
            <w:r w:rsidRPr="00234AD2">
              <w:rPr>
                <w:sz w:val="20"/>
              </w:rPr>
              <w:t>* Nel riciclaggio da fibra a fibra vengono generati prodotti nuovi a partire da rifiuti tessili. L’obiettivo è chiudere il ciclo tessile.</w:t>
            </w:r>
          </w:p>
          <w:p w14:paraId="362471CD" w14:textId="40CF2EC9" w:rsidR="007C763D" w:rsidRPr="00234AD2" w:rsidRDefault="007C763D" w:rsidP="00FF1E40">
            <w:pPr>
              <w:suppressAutoHyphens/>
              <w:spacing w:line="240" w:lineRule="auto"/>
              <w:rPr>
                <w:color w:val="000000" w:themeColor="text1"/>
                <w:sz w:val="20"/>
                <w:szCs w:val="20"/>
              </w:rPr>
            </w:pPr>
            <w:r w:rsidRPr="00234AD2">
              <w:rPr>
                <w:sz w:val="20"/>
              </w:rPr>
              <w:t>Sono esclusi i materiali riciclati provenienti da cicli non tessili.</w:t>
            </w:r>
          </w:p>
        </w:tc>
        <w:tc>
          <w:tcPr>
            <w:tcW w:w="3806" w:type="dxa"/>
          </w:tcPr>
          <w:p w14:paraId="7BD26E39" w14:textId="10746B76" w:rsidR="00666004" w:rsidRPr="00234AD2" w:rsidRDefault="00666004" w:rsidP="00FF1E40">
            <w:pPr>
              <w:suppressAutoHyphens/>
              <w:spacing w:line="240" w:lineRule="auto"/>
              <w:rPr>
                <w:color w:val="000000" w:themeColor="text1"/>
                <w:sz w:val="20"/>
                <w:szCs w:val="20"/>
              </w:rPr>
            </w:pPr>
            <w:r w:rsidRPr="00234AD2">
              <w:rPr>
                <w:sz w:val="20"/>
              </w:rPr>
              <w:t>≥30 % del peso del prodotto viene riciclato da fibra a fibra e/o viene integralmente compostato (100 % del punteggio)</w:t>
            </w:r>
          </w:p>
          <w:p w14:paraId="48C529A3" w14:textId="77777777" w:rsidR="00666004" w:rsidRPr="00234AD2" w:rsidRDefault="00666004" w:rsidP="00FF1E40">
            <w:pPr>
              <w:suppressAutoHyphens/>
              <w:spacing w:line="240" w:lineRule="auto"/>
              <w:rPr>
                <w:color w:val="000000" w:themeColor="text1"/>
                <w:sz w:val="20"/>
                <w:szCs w:val="20"/>
              </w:rPr>
            </w:pPr>
          </w:p>
          <w:p w14:paraId="10651ABE" w14:textId="47942877" w:rsidR="00666004" w:rsidRPr="00234AD2" w:rsidRDefault="00666004" w:rsidP="00FF1E40">
            <w:pPr>
              <w:suppressAutoHyphens/>
              <w:spacing w:line="240" w:lineRule="auto"/>
              <w:rPr>
                <w:color w:val="000000" w:themeColor="text1"/>
                <w:sz w:val="20"/>
                <w:szCs w:val="20"/>
              </w:rPr>
            </w:pPr>
            <w:r w:rsidRPr="00234AD2">
              <w:rPr>
                <w:sz w:val="20"/>
              </w:rPr>
              <w:t>≥15 % del peso del prodotto viene riciclato da fibra a fibra e/o viene compostato (70 % del punteggio)</w:t>
            </w:r>
          </w:p>
          <w:p w14:paraId="49838344" w14:textId="77777777" w:rsidR="00666004" w:rsidRPr="00234AD2" w:rsidRDefault="00666004" w:rsidP="00FF1E40">
            <w:pPr>
              <w:suppressAutoHyphens/>
              <w:spacing w:line="240" w:lineRule="auto"/>
              <w:rPr>
                <w:color w:val="000000" w:themeColor="text1"/>
                <w:sz w:val="20"/>
                <w:szCs w:val="20"/>
              </w:rPr>
            </w:pPr>
          </w:p>
          <w:p w14:paraId="7405FEA7" w14:textId="4221FC28" w:rsidR="00666004" w:rsidRPr="00234AD2" w:rsidRDefault="00666004" w:rsidP="00FF1E40">
            <w:pPr>
              <w:suppressAutoHyphens/>
              <w:spacing w:line="240" w:lineRule="auto"/>
              <w:rPr>
                <w:color w:val="000000" w:themeColor="text1"/>
                <w:sz w:val="20"/>
                <w:szCs w:val="20"/>
              </w:rPr>
            </w:pPr>
            <w:r w:rsidRPr="00234AD2">
              <w:rPr>
                <w:sz w:val="20"/>
              </w:rPr>
              <w:t>≥1 % del peso del prodotto viene riciclato da fibra a fibra e/o viene compostato (30 % del punteggio)</w:t>
            </w:r>
          </w:p>
          <w:p w14:paraId="68F7585E" w14:textId="77777777" w:rsidR="00666004" w:rsidRPr="00234AD2" w:rsidRDefault="00666004" w:rsidP="00FF1E40">
            <w:pPr>
              <w:suppressAutoHyphens/>
              <w:spacing w:line="240" w:lineRule="auto"/>
              <w:rPr>
                <w:color w:val="000000" w:themeColor="text1"/>
                <w:sz w:val="20"/>
                <w:szCs w:val="20"/>
              </w:rPr>
            </w:pPr>
          </w:p>
          <w:p w14:paraId="2F2E96C5" w14:textId="2CB7F935" w:rsidR="007C763D" w:rsidRPr="00234AD2" w:rsidRDefault="007C763D" w:rsidP="00FF1E40">
            <w:pPr>
              <w:suppressAutoHyphens/>
              <w:spacing w:line="240" w:lineRule="auto"/>
              <w:rPr>
                <w:color w:val="000000" w:themeColor="text1"/>
                <w:sz w:val="20"/>
                <w:szCs w:val="20"/>
              </w:rPr>
            </w:pPr>
            <w:r w:rsidRPr="00234AD2">
              <w:rPr>
                <w:sz w:val="20"/>
              </w:rPr>
              <w:t>&lt;1 % del peso del prodotto viene riciclato da fibra a fibra e/o viene compostato (0 % del punteggio)</w:t>
            </w:r>
          </w:p>
          <w:p w14:paraId="26F1EDBD" w14:textId="74EB1496" w:rsidR="007C763D" w:rsidRPr="00234AD2" w:rsidRDefault="007C763D" w:rsidP="00FF1E40">
            <w:pPr>
              <w:suppressAutoHyphens/>
              <w:spacing w:line="240" w:lineRule="auto"/>
              <w:rPr>
                <w:color w:val="000000" w:themeColor="text1"/>
                <w:sz w:val="20"/>
                <w:szCs w:val="20"/>
              </w:rPr>
            </w:pPr>
          </w:p>
        </w:tc>
        <w:tc>
          <w:tcPr>
            <w:tcW w:w="3505" w:type="dxa"/>
          </w:tcPr>
          <w:p w14:paraId="2A3A20C9" w14:textId="4D7558CF" w:rsidR="007C763D" w:rsidRPr="00234AD2" w:rsidRDefault="0089429E" w:rsidP="00FF1E40">
            <w:pPr>
              <w:suppressAutoHyphens/>
              <w:spacing w:line="240" w:lineRule="auto"/>
            </w:pPr>
            <w:r w:rsidRPr="00234AD2">
              <w:rPr>
                <w:sz w:val="20"/>
              </w:rPr>
              <w:t>Un’altra possibilità prevede di applicare il criterio senza includere l’aspetto della compostabilità. In tal modo si conferisce un peso maggiore al riciclaggio delle fibre e si esclude l’aspetto della valorizzazione energetica.</w:t>
            </w:r>
          </w:p>
        </w:tc>
      </w:tr>
    </w:tbl>
    <w:p w14:paraId="280B13BF" w14:textId="77777777" w:rsidR="007C763D" w:rsidRPr="00234AD2" w:rsidRDefault="007C763D" w:rsidP="00FF1E40">
      <w:pPr>
        <w:suppressAutoHyphens/>
        <w:spacing w:after="160" w:line="259" w:lineRule="auto"/>
        <w:rPr>
          <w:sz w:val="20"/>
          <w:szCs w:val="20"/>
        </w:rPr>
      </w:pPr>
      <w:r w:rsidRPr="00234AD2">
        <w:rPr>
          <w:sz w:val="20"/>
        </w:rPr>
        <w:br w:type="page"/>
      </w:r>
    </w:p>
    <w:p w14:paraId="4C015164" w14:textId="20C7F079" w:rsidR="007C763D" w:rsidRPr="00234AD2" w:rsidRDefault="007C763D" w:rsidP="00FF1E40">
      <w:pPr>
        <w:pStyle w:val="TitelKLW"/>
        <w:suppressAutoHyphens/>
      </w:pPr>
      <w:bookmarkStart w:id="4" w:name="Gebäudereinigung"/>
      <w:r w:rsidRPr="00234AD2">
        <w:lastRenderedPageBreak/>
        <w:t>Pulizia degli edifici e detergenti</w:t>
      </w:r>
    </w:p>
    <w:bookmarkEnd w:id="4"/>
    <w:p w14:paraId="699C3C59" w14:textId="77777777" w:rsidR="007C763D" w:rsidRPr="00234AD2" w:rsidRDefault="007C763D" w:rsidP="00FF1E40">
      <w:pPr>
        <w:suppressAutoHyphens/>
        <w:ind w:left="2832"/>
        <w:rPr>
          <w:rFonts w:ascii="ITCAvantGardePro-Bk" w:hAnsi="ITCAvantGardePro-Bk" w:cs="ITCAvantGardePro-Bk"/>
          <w:sz w:val="19"/>
          <w:szCs w:val="19"/>
        </w:rPr>
      </w:pPr>
      <w:r w:rsidRPr="00234AD2">
        <w:rPr>
          <w:rFonts w:ascii="ITCAvantGardePro-Bk" w:hAnsi="ITCAvantGardePro-Bk" w:cs="ITCAvantGardePro-Bk"/>
          <w:color w:val="000000"/>
          <w:sz w:val="19"/>
        </w:rPr>
        <w:t>L’acquisto di prestazioni di pulizia comprende sia i lavori di pulizia effettivi che l’acquisto (diretto o indiretto) di detergenti.</w:t>
      </w:r>
    </w:p>
    <w:p w14:paraId="77F17AC1" w14:textId="55F50FB0" w:rsidR="0096157A" w:rsidRPr="00234AD2" w:rsidRDefault="007C763D" w:rsidP="00FF1E40">
      <w:pPr>
        <w:suppressAutoHyphens/>
        <w:ind w:left="2832"/>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 Nell’ottica dell’economia circolare, il detergente deve contenere la minore quantità possibile di sostanze ecotossiche (v. il CA «non tossicità dei materiali»). Per orientarsi nella scelta dei detergenti adatti si rimanda all’elenco del consorzio per appalti pubblici sostenibili IGöB (disponibile in tedesco e francese alla pagina www.igoeb.ch/hilfsmittel).</w:t>
      </w:r>
    </w:p>
    <w:p w14:paraId="60296495" w14:textId="77777777" w:rsidR="007C763D" w:rsidRPr="00234AD2" w:rsidRDefault="007C763D" w:rsidP="00FF1E40">
      <w:pPr>
        <w:suppressAutoHyphens/>
        <w:ind w:left="2832"/>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 xml:space="preserve">- I requisiti concernenti l’economia circolare applicabili alle macchine per la pulizia possono essere formulati secondo quanto specificato nella sezione relativa agli impianti. </w:t>
      </w:r>
    </w:p>
    <w:p w14:paraId="5FA0E339" w14:textId="3161068F" w:rsidR="007C763D" w:rsidRPr="00234AD2" w:rsidRDefault="007C763D" w:rsidP="00FF1E40">
      <w:pPr>
        <w:suppressAutoHyphens/>
        <w:ind w:left="2832"/>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 Si richiede che il servizio di pulizia impieghi questi detergenti e i sistemi necessari (dosatori, dispenser ecc.) in modo efficiente e rispettoso delle risorse. È importante garantire una pulizia commisurata alle esigenze effettive (le superfici vengono pulite solo se necessario) e fornire al personale addetto una formazione e una formazione continua adeguate.</w:t>
      </w:r>
    </w:p>
    <w:p w14:paraId="6AF5F862" w14:textId="77777777" w:rsidR="00F4263A" w:rsidRPr="00234AD2" w:rsidRDefault="00F4263A" w:rsidP="00FF1E40">
      <w:pPr>
        <w:suppressAutoHyphens/>
        <w:ind w:left="2832"/>
        <w:rPr>
          <w:rFonts w:ascii="ITCAvantGardePro-Bk" w:hAnsi="ITCAvantGardePro-Bk" w:cs="ITCAvantGardePro-Bk"/>
          <w:color w:val="000000" w:themeColor="text1"/>
          <w:sz w:val="19"/>
          <w:szCs w:val="19"/>
        </w:rPr>
      </w:pPr>
    </w:p>
    <w:p w14:paraId="3A39EF54" w14:textId="7B0E237D" w:rsidR="007C763D" w:rsidRPr="00234AD2" w:rsidRDefault="007C763D" w:rsidP="00FF1E40">
      <w:pPr>
        <w:suppressAutoHyphens/>
        <w:spacing w:after="120"/>
        <w:ind w:left="2829"/>
        <w:rPr>
          <w:rFonts w:ascii="ITCAvantGardePro-Bk" w:hAnsi="ITCAvantGardePro-Bk" w:cs="ITCAvantGardePro-Bk"/>
          <w:sz w:val="19"/>
          <w:szCs w:val="19"/>
        </w:rPr>
      </w:pPr>
      <w:r w:rsidRPr="00234AD2">
        <w:rPr>
          <w:rFonts w:ascii="ITCAvantGardePro-Bk" w:hAnsi="ITCAvantGardePro-Bk" w:cs="ITCAvantGardePro-Bk"/>
          <w:color w:val="000000"/>
          <w:sz w:val="19"/>
        </w:rPr>
        <w:t>Benché siano meno importanti sotto il profilo ecologico, nella scelta dell’offerente adatto è possibile considerare le seguenti ulteriori opzioni per la conservazione delle risorse: l’esistenza di imballaggi riutilizzabili, l’impiego di prodotti concentrati e di altre soluzioni innovative per ridurre la quantità di prodotto (pastiglie), il ritiro e il recupero degli imballaggi e dei sistemi di pulizia, la possibilità di manutenere e/o riparare i sistemi di pulizia, una logistica efficiente in entrata e in uscita per la fornitura dei detergenti e dei sistemi di pulizia.</w:t>
      </w:r>
    </w:p>
    <w:p w14:paraId="5B9F3963" w14:textId="6D6D4721" w:rsidR="007C763D" w:rsidRPr="00234AD2" w:rsidRDefault="007C763D" w:rsidP="00FF1E40">
      <w:pPr>
        <w:suppressAutoHyphens/>
        <w:ind w:left="2832"/>
        <w:rPr>
          <w:rFonts w:ascii="ITCAvantGardePro-Bk" w:hAnsi="ITCAvantGardePro-Bk" w:cs="ITCAvantGardePro-Bk"/>
          <w:sz w:val="19"/>
          <w:szCs w:val="19"/>
        </w:rPr>
      </w:pPr>
      <w:r w:rsidRPr="00234AD2">
        <w:rPr>
          <w:rFonts w:ascii="ITCAvantGardePro-Bk" w:hAnsi="ITCAvantGardePro-Bk" w:cs="ITCAvantGardePro-Bk"/>
          <w:color w:val="000000"/>
          <w:sz w:val="19"/>
        </w:rPr>
        <w:t xml:space="preserve">Per una valutazione complessiva della sostenibilità sulle prestazioni di pulizia, cfr. anche l’opuscolo </w:t>
      </w:r>
      <w:hyperlink r:id="rId20" w:history="1">
        <w:r w:rsidRPr="00234AD2">
          <w:rPr>
            <w:rStyle w:val="Hyperlink"/>
            <w:rFonts w:ascii="ITCAvantGardePro-Bk" w:hAnsi="ITCAvantGardePro-Bk" w:cs="ITCAvantGardePro-Bk"/>
            <w:color w:val="000000" w:themeColor="text1"/>
            <w:sz w:val="19"/>
          </w:rPr>
          <w:t>sui prodotti e servizi di pulizia</w:t>
        </w:r>
      </w:hyperlink>
      <w:r w:rsidRPr="00234AD2">
        <w:rPr>
          <w:rFonts w:ascii="ITCAvantGardePro-Bk" w:hAnsi="ITCAvantGardePro-Bk" w:cs="ITCAvantGardePro-Bk"/>
          <w:color w:val="000000"/>
          <w:sz w:val="19"/>
        </w:rPr>
        <w:t xml:space="preserve">, disponibile in tedesco e francese sulla piattaforma delle conoscenze sugli appalti pubblici sostenibili (PAP), nonché la sezione della matrice di rilevanza dell’UFAM concernente i </w:t>
      </w:r>
      <w:hyperlink r:id="rId21" w:history="1">
        <w:r w:rsidRPr="00234AD2">
          <w:rPr>
            <w:rStyle w:val="Hyperlink"/>
            <w:rFonts w:ascii="ITCAvantGardePro-Bk" w:hAnsi="ITCAvantGardePro-Bk" w:cs="ITCAvantGardePro-Bk"/>
            <w:color w:val="000000" w:themeColor="text1"/>
            <w:sz w:val="19"/>
          </w:rPr>
          <w:t>prodotti chimici</w:t>
        </w:r>
      </w:hyperlink>
      <w:r w:rsidRPr="00234AD2">
        <w:rPr>
          <w:rFonts w:ascii="ITCAvantGardePro-Bk" w:hAnsi="ITCAvantGardePro-Bk" w:cs="ITCAvantGardePro-Bk"/>
          <w:color w:val="000000"/>
          <w:sz w:val="19"/>
        </w:rPr>
        <w:t>.</w:t>
      </w:r>
    </w:p>
    <w:p w14:paraId="06697CEF" w14:textId="77777777" w:rsidR="007C763D" w:rsidRPr="00234AD2" w:rsidRDefault="007C763D" w:rsidP="00FF1E40">
      <w:pPr>
        <w:suppressAutoHyphens/>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111"/>
        <w:gridCol w:w="2234"/>
        <w:gridCol w:w="3098"/>
        <w:gridCol w:w="6459"/>
        <w:gridCol w:w="2691"/>
      </w:tblGrid>
      <w:tr w:rsidR="007C763D" w:rsidRPr="00234AD2" w14:paraId="4524F219" w14:textId="77777777" w:rsidTr="004C550E">
        <w:tc>
          <w:tcPr>
            <w:tcW w:w="1295" w:type="dxa"/>
            <w:shd w:val="clear" w:color="auto" w:fill="285072"/>
            <w:vAlign w:val="center"/>
          </w:tcPr>
          <w:p w14:paraId="17EA9ADE"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2979" w:type="dxa"/>
            <w:shd w:val="clear" w:color="auto" w:fill="285072"/>
            <w:vAlign w:val="center"/>
          </w:tcPr>
          <w:p w14:paraId="1E43F969"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3823" w:type="dxa"/>
            <w:shd w:val="clear" w:color="auto" w:fill="285072"/>
            <w:vAlign w:val="center"/>
          </w:tcPr>
          <w:p w14:paraId="30C404EA"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3927" w:type="dxa"/>
            <w:shd w:val="clear" w:color="auto" w:fill="285072"/>
            <w:vAlign w:val="center"/>
          </w:tcPr>
          <w:p w14:paraId="6AFD61B1"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3569" w:type="dxa"/>
            <w:shd w:val="clear" w:color="auto" w:fill="285072"/>
            <w:vAlign w:val="center"/>
          </w:tcPr>
          <w:p w14:paraId="1599B798"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7C763D" w:rsidRPr="00234AD2" w14:paraId="3368007C" w14:textId="77777777" w:rsidTr="004C550E">
        <w:tc>
          <w:tcPr>
            <w:tcW w:w="1295" w:type="dxa"/>
          </w:tcPr>
          <w:p w14:paraId="3568858B" w14:textId="77777777" w:rsidR="007C763D" w:rsidRPr="00234AD2" w:rsidRDefault="007C763D" w:rsidP="00FF1E40">
            <w:pPr>
              <w:suppressAutoHyphens/>
              <w:spacing w:line="240" w:lineRule="auto"/>
              <w:rPr>
                <w:sz w:val="20"/>
                <w:szCs w:val="20"/>
              </w:rPr>
            </w:pPr>
            <w:r w:rsidRPr="00234AD2">
              <w:rPr>
                <w:sz w:val="20"/>
              </w:rPr>
              <w:t>CA</w:t>
            </w:r>
          </w:p>
        </w:tc>
        <w:tc>
          <w:tcPr>
            <w:tcW w:w="2979" w:type="dxa"/>
          </w:tcPr>
          <w:p w14:paraId="05D804E2" w14:textId="77777777" w:rsidR="007C763D" w:rsidRPr="00234AD2" w:rsidRDefault="007C763D" w:rsidP="00FF1E40">
            <w:pPr>
              <w:suppressAutoHyphens/>
              <w:spacing w:line="240" w:lineRule="auto"/>
              <w:rPr>
                <w:b/>
                <w:bCs/>
                <w:sz w:val="20"/>
                <w:szCs w:val="20"/>
              </w:rPr>
            </w:pPr>
            <w:r w:rsidRPr="00234AD2">
              <w:rPr>
                <w:b/>
                <w:sz w:val="20"/>
              </w:rPr>
              <w:t>Piano di pulizia</w:t>
            </w:r>
          </w:p>
          <w:p w14:paraId="4B400E58" w14:textId="77777777" w:rsidR="007C763D" w:rsidRPr="00234AD2" w:rsidRDefault="007C763D" w:rsidP="00FF1E40">
            <w:pPr>
              <w:suppressAutoHyphens/>
              <w:spacing w:line="240" w:lineRule="auto"/>
              <w:rPr>
                <w:sz w:val="20"/>
                <w:szCs w:val="20"/>
              </w:rPr>
            </w:pPr>
            <w:r w:rsidRPr="00234AD2">
              <w:rPr>
                <w:sz w:val="20"/>
              </w:rPr>
              <w:t>Piano per una pulizia commisurata alle esigenze e rispettosa delle risorse</w:t>
            </w:r>
          </w:p>
        </w:tc>
        <w:tc>
          <w:tcPr>
            <w:tcW w:w="3823" w:type="dxa"/>
          </w:tcPr>
          <w:p w14:paraId="7373214E" w14:textId="04AAAFE2" w:rsidR="007C763D" w:rsidRPr="00234AD2" w:rsidRDefault="007C763D" w:rsidP="00FF1E40">
            <w:pPr>
              <w:suppressAutoHyphens/>
              <w:spacing w:line="240" w:lineRule="auto"/>
              <w:rPr>
                <w:color w:val="000000" w:themeColor="text1"/>
                <w:sz w:val="20"/>
                <w:szCs w:val="20"/>
              </w:rPr>
            </w:pPr>
            <w:r w:rsidRPr="00234AD2">
              <w:rPr>
                <w:sz w:val="20"/>
              </w:rPr>
              <w:t>L’offerente descrive in un piano di pulizia, di due pagine A4 al massimo, in che modo garantisce che le superfici siano pulite in base alle necessità effettive e ai requisiti definiti. Nel piano di pulizia, l’offerente si sofferma sui quattro aspetti seguenti:</w:t>
            </w:r>
          </w:p>
          <w:p w14:paraId="22D19749" w14:textId="77777777" w:rsidR="007C763D" w:rsidRPr="00234AD2" w:rsidRDefault="007C763D" w:rsidP="00FF1E40">
            <w:pPr>
              <w:suppressAutoHyphens/>
              <w:spacing w:line="240" w:lineRule="auto"/>
              <w:rPr>
                <w:sz w:val="20"/>
                <w:szCs w:val="20"/>
              </w:rPr>
            </w:pPr>
            <w:r w:rsidRPr="00234AD2">
              <w:rPr>
                <w:sz w:val="20"/>
              </w:rPr>
              <w:t>- gli strumenti e i metodi impiegati per definire i requisiti concernenti la pulizia per ogni superficie</w:t>
            </w:r>
          </w:p>
          <w:p w14:paraId="5DA59F37" w14:textId="77777777" w:rsidR="007C763D" w:rsidRPr="00234AD2" w:rsidRDefault="007C763D" w:rsidP="00FF1E40">
            <w:pPr>
              <w:suppressAutoHyphens/>
              <w:spacing w:line="240" w:lineRule="auto"/>
              <w:rPr>
                <w:sz w:val="20"/>
                <w:szCs w:val="20"/>
              </w:rPr>
            </w:pPr>
            <w:r w:rsidRPr="00234AD2">
              <w:rPr>
                <w:sz w:val="20"/>
              </w:rPr>
              <w:lastRenderedPageBreak/>
              <w:t>- le tecnologie e i detergenti impiegati per ogni requisito definito (ad es. la frequenza delle pulizie e i detergenti utilizzati sulle superfici particolarmente delicate rispetto a quelle poco utilizzate)</w:t>
            </w:r>
          </w:p>
          <w:p w14:paraId="35D9D6B3" w14:textId="77777777" w:rsidR="007C763D" w:rsidRPr="00234AD2" w:rsidRDefault="007C763D" w:rsidP="00FF1E40">
            <w:pPr>
              <w:suppressAutoHyphens/>
              <w:spacing w:line="240" w:lineRule="auto"/>
              <w:rPr>
                <w:sz w:val="20"/>
                <w:szCs w:val="20"/>
              </w:rPr>
            </w:pPr>
            <w:r w:rsidRPr="00234AD2">
              <w:rPr>
                <w:sz w:val="20"/>
              </w:rPr>
              <w:t>- la struttura tariffaria, tenendo conto dei suddetti requisiti per ogni superficie</w:t>
            </w:r>
          </w:p>
          <w:p w14:paraId="010E6314" w14:textId="2131CEDA" w:rsidR="00B3781D" w:rsidRPr="00234AD2" w:rsidRDefault="007C763D" w:rsidP="00FF1E40">
            <w:pPr>
              <w:suppressAutoHyphens/>
              <w:spacing w:line="240" w:lineRule="auto"/>
              <w:rPr>
                <w:sz w:val="20"/>
                <w:szCs w:val="20"/>
              </w:rPr>
            </w:pPr>
            <w:r w:rsidRPr="00234AD2">
              <w:rPr>
                <w:sz w:val="20"/>
              </w:rPr>
              <w:t>- le modalità con cui i lavori di pulizia saranno ottimizzati in funzione delle esigenze nel corso della durata del contratto</w:t>
            </w:r>
          </w:p>
        </w:tc>
        <w:tc>
          <w:tcPr>
            <w:tcW w:w="3927" w:type="dxa"/>
          </w:tcPr>
          <w:p w14:paraId="2836E4AB" w14:textId="0A205580" w:rsidR="00790742" w:rsidRPr="00234AD2" w:rsidRDefault="00790742" w:rsidP="00FF1E40">
            <w:pPr>
              <w:suppressAutoHyphens/>
              <w:spacing w:line="240" w:lineRule="auto"/>
              <w:rPr>
                <w:sz w:val="20"/>
                <w:szCs w:val="20"/>
              </w:rPr>
            </w:pPr>
            <w:r w:rsidRPr="00234AD2">
              <w:rPr>
                <w:sz w:val="20"/>
              </w:rPr>
              <w:lastRenderedPageBreak/>
              <w:t>La valutazione viene effettuata sulla base della tabella sottostante, che contiene valori a titolo esemplificativo.</w:t>
            </w:r>
          </w:p>
          <w:tbl>
            <w:tblPr>
              <w:tblStyle w:val="Tabellenraster"/>
              <w:tblW w:w="0" w:type="auto"/>
              <w:tblLook w:val="04A0" w:firstRow="1" w:lastRow="0" w:firstColumn="1" w:lastColumn="0" w:noHBand="0" w:noVBand="1"/>
            </w:tblPr>
            <w:tblGrid>
              <w:gridCol w:w="1117"/>
              <w:gridCol w:w="1261"/>
              <w:gridCol w:w="1261"/>
              <w:gridCol w:w="1197"/>
              <w:gridCol w:w="1397"/>
            </w:tblGrid>
            <w:tr w:rsidR="00790742" w:rsidRPr="00234AD2" w14:paraId="708E9277" w14:textId="77777777" w:rsidTr="00AF699D">
              <w:tc>
                <w:tcPr>
                  <w:tcW w:w="1117" w:type="dxa"/>
                </w:tcPr>
                <w:p w14:paraId="5CEF4E2F" w14:textId="77777777" w:rsidR="00790742" w:rsidRPr="00234AD2" w:rsidRDefault="00790742" w:rsidP="00465344">
                  <w:pPr>
                    <w:framePr w:hSpace="141" w:wrap="around" w:vAnchor="text" w:hAnchor="text" w:x="-856" w:y="1"/>
                    <w:suppressAutoHyphens/>
                    <w:suppressOverlap/>
                    <w:rPr>
                      <w:b/>
                      <w:bCs/>
                      <w:sz w:val="18"/>
                      <w:szCs w:val="18"/>
                    </w:rPr>
                  </w:pPr>
                </w:p>
              </w:tc>
              <w:tc>
                <w:tcPr>
                  <w:tcW w:w="1106" w:type="dxa"/>
                </w:tcPr>
                <w:p w14:paraId="639747A6" w14:textId="77777777" w:rsidR="00790742" w:rsidRPr="00234AD2" w:rsidRDefault="00790742" w:rsidP="00465344">
                  <w:pPr>
                    <w:framePr w:hSpace="141" w:wrap="around" w:vAnchor="text" w:hAnchor="text" w:x="-856" w:y="1"/>
                    <w:suppressAutoHyphens/>
                    <w:suppressOverlap/>
                    <w:rPr>
                      <w:sz w:val="18"/>
                      <w:szCs w:val="18"/>
                    </w:rPr>
                  </w:pPr>
                  <w:r w:rsidRPr="00234AD2">
                    <w:rPr>
                      <w:sz w:val="20"/>
                    </w:rPr>
                    <w:t xml:space="preserve">Descrizione degli strumenti e dei metodi impiegati </w:t>
                  </w:r>
                  <w:r w:rsidRPr="00234AD2">
                    <w:rPr>
                      <w:sz w:val="18"/>
                    </w:rPr>
                    <w:t>(max 25 % del punteggio)</w:t>
                  </w:r>
                </w:p>
              </w:tc>
              <w:tc>
                <w:tcPr>
                  <w:tcW w:w="1695" w:type="dxa"/>
                </w:tcPr>
                <w:p w14:paraId="3DA49EB2" w14:textId="3ADBCC30" w:rsidR="00790742" w:rsidRPr="00234AD2" w:rsidRDefault="00790742" w:rsidP="00465344">
                  <w:pPr>
                    <w:framePr w:hSpace="141" w:wrap="around" w:vAnchor="text" w:hAnchor="text" w:x="-856" w:y="1"/>
                    <w:suppressAutoHyphens/>
                    <w:suppressOverlap/>
                    <w:rPr>
                      <w:sz w:val="18"/>
                      <w:szCs w:val="18"/>
                    </w:rPr>
                  </w:pPr>
                  <w:r w:rsidRPr="00234AD2">
                    <w:rPr>
                      <w:sz w:val="20"/>
                    </w:rPr>
                    <w:t xml:space="preserve">Descrizione delle tecnologie e dei detergenti impiegati </w:t>
                  </w:r>
                  <w:r w:rsidRPr="00234AD2">
                    <w:rPr>
                      <w:sz w:val="18"/>
                    </w:rPr>
                    <w:t>(max 25 % del punteggio)</w:t>
                  </w:r>
                </w:p>
              </w:tc>
              <w:tc>
                <w:tcPr>
                  <w:tcW w:w="1227" w:type="dxa"/>
                </w:tcPr>
                <w:p w14:paraId="6F68E203"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t>Informazioni sulla struttura tariffaria (max 25 % del punteggio)</w:t>
                  </w:r>
                </w:p>
              </w:tc>
              <w:tc>
                <w:tcPr>
                  <w:tcW w:w="1677" w:type="dxa"/>
                </w:tcPr>
                <w:p w14:paraId="25B374A5" w14:textId="0A768F6B" w:rsidR="00790742" w:rsidRPr="00234AD2" w:rsidRDefault="00790742" w:rsidP="00465344">
                  <w:pPr>
                    <w:framePr w:hSpace="141" w:wrap="around" w:vAnchor="text" w:hAnchor="text" w:x="-856" w:y="1"/>
                    <w:suppressAutoHyphens/>
                    <w:suppressOverlap/>
                    <w:rPr>
                      <w:sz w:val="18"/>
                      <w:szCs w:val="18"/>
                    </w:rPr>
                  </w:pPr>
                  <w:r w:rsidRPr="00234AD2">
                    <w:rPr>
                      <w:sz w:val="18"/>
                    </w:rPr>
                    <w:t>Ottimizzazione dei lavori di pulizia in funzione delle esigenze (max 25 % del punteggio)</w:t>
                  </w:r>
                </w:p>
              </w:tc>
            </w:tr>
            <w:tr w:rsidR="00790742" w:rsidRPr="00234AD2" w14:paraId="0BA28DBB" w14:textId="77777777" w:rsidTr="00AF699D">
              <w:tc>
                <w:tcPr>
                  <w:tcW w:w="1117" w:type="dxa"/>
                </w:tcPr>
                <w:p w14:paraId="2895C5BC"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lastRenderedPageBreak/>
                    <w:t>Nota* (0–3)</w:t>
                  </w:r>
                </w:p>
              </w:tc>
              <w:tc>
                <w:tcPr>
                  <w:tcW w:w="1106" w:type="dxa"/>
                </w:tcPr>
                <w:p w14:paraId="14CF835C"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t>1</w:t>
                  </w:r>
                </w:p>
              </w:tc>
              <w:tc>
                <w:tcPr>
                  <w:tcW w:w="1695" w:type="dxa"/>
                </w:tcPr>
                <w:p w14:paraId="77EF0D87"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t>2</w:t>
                  </w:r>
                </w:p>
              </w:tc>
              <w:tc>
                <w:tcPr>
                  <w:tcW w:w="1227" w:type="dxa"/>
                </w:tcPr>
                <w:p w14:paraId="28E6DB39"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t>3</w:t>
                  </w:r>
                </w:p>
              </w:tc>
              <w:tc>
                <w:tcPr>
                  <w:tcW w:w="1677" w:type="dxa"/>
                </w:tcPr>
                <w:p w14:paraId="3B74D1D4"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t>2</w:t>
                  </w:r>
                </w:p>
              </w:tc>
            </w:tr>
            <w:tr w:rsidR="00790742" w:rsidRPr="00234AD2" w14:paraId="1222647F" w14:textId="77777777" w:rsidTr="00AF699D">
              <w:tc>
                <w:tcPr>
                  <w:tcW w:w="1117" w:type="dxa"/>
                </w:tcPr>
                <w:p w14:paraId="7623FEFF"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t>Punteggio conseguito (valore in % moltiplicato per la nota assegnata)</w:t>
                  </w:r>
                </w:p>
              </w:tc>
              <w:tc>
                <w:tcPr>
                  <w:tcW w:w="1106" w:type="dxa"/>
                </w:tcPr>
                <w:p w14:paraId="5DFA6217"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t>25 % x 1 (nota assegnata) = 25 punti</w:t>
                  </w:r>
                </w:p>
              </w:tc>
              <w:tc>
                <w:tcPr>
                  <w:tcW w:w="1695" w:type="dxa"/>
                </w:tcPr>
                <w:p w14:paraId="6991E3F2"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t>25 % x 2 (nota assegnata) = 50 punti</w:t>
                  </w:r>
                </w:p>
              </w:tc>
              <w:tc>
                <w:tcPr>
                  <w:tcW w:w="1227" w:type="dxa"/>
                </w:tcPr>
                <w:p w14:paraId="1CE2A1B8"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t>25 % x 3 (nota assegnata) = 75 punti</w:t>
                  </w:r>
                </w:p>
              </w:tc>
              <w:tc>
                <w:tcPr>
                  <w:tcW w:w="1677" w:type="dxa"/>
                </w:tcPr>
                <w:p w14:paraId="3D62CB6A" w14:textId="77777777" w:rsidR="00790742" w:rsidRPr="00234AD2" w:rsidRDefault="00790742" w:rsidP="00465344">
                  <w:pPr>
                    <w:framePr w:hSpace="141" w:wrap="around" w:vAnchor="text" w:hAnchor="text" w:x="-856" w:y="1"/>
                    <w:suppressAutoHyphens/>
                    <w:suppressOverlap/>
                    <w:rPr>
                      <w:sz w:val="18"/>
                      <w:szCs w:val="18"/>
                    </w:rPr>
                  </w:pPr>
                  <w:r w:rsidRPr="00234AD2">
                    <w:rPr>
                      <w:sz w:val="18"/>
                    </w:rPr>
                    <w:t>25 % x 2 (nota assegnata) = 50 punti</w:t>
                  </w:r>
                </w:p>
              </w:tc>
            </w:tr>
            <w:tr w:rsidR="00790742" w:rsidRPr="00234AD2" w14:paraId="09A69E80" w14:textId="77777777" w:rsidTr="00AF699D">
              <w:tc>
                <w:tcPr>
                  <w:tcW w:w="1117" w:type="dxa"/>
                </w:tcPr>
                <w:p w14:paraId="4C761E73" w14:textId="33E9B13B" w:rsidR="00790742" w:rsidRPr="00234AD2" w:rsidRDefault="00790742" w:rsidP="00465344">
                  <w:pPr>
                    <w:framePr w:hSpace="141" w:wrap="around" w:vAnchor="text" w:hAnchor="text" w:x="-856" w:y="1"/>
                    <w:suppressAutoHyphens/>
                    <w:suppressOverlap/>
                    <w:rPr>
                      <w:sz w:val="18"/>
                      <w:szCs w:val="18"/>
                    </w:rPr>
                  </w:pPr>
                  <w:r w:rsidRPr="00234AD2">
                    <w:rPr>
                      <w:sz w:val="18"/>
                    </w:rPr>
                    <w:t>Totale punteggio conseguito (max 300 punti)</w:t>
                  </w:r>
                </w:p>
              </w:tc>
              <w:tc>
                <w:tcPr>
                  <w:tcW w:w="5705" w:type="dxa"/>
                  <w:gridSpan w:val="4"/>
                </w:tcPr>
                <w:p w14:paraId="6A7AF219" w14:textId="5895BED6" w:rsidR="00790742" w:rsidRPr="00234AD2" w:rsidRDefault="00790742" w:rsidP="00465344">
                  <w:pPr>
                    <w:framePr w:hSpace="141" w:wrap="around" w:vAnchor="text" w:hAnchor="text" w:x="-856" w:y="1"/>
                    <w:suppressAutoHyphens/>
                    <w:suppressOverlap/>
                    <w:rPr>
                      <w:sz w:val="18"/>
                      <w:szCs w:val="18"/>
                    </w:rPr>
                  </w:pPr>
                  <w:r w:rsidRPr="00234AD2">
                    <w:rPr>
                      <w:sz w:val="18"/>
                    </w:rPr>
                    <w:t xml:space="preserve">25+ 50+ 75+ 50= </w:t>
                  </w:r>
                  <w:r w:rsidRPr="00234AD2">
                    <w:rPr>
                      <w:b/>
                      <w:sz w:val="18"/>
                    </w:rPr>
                    <w:t>200 punti</w:t>
                  </w:r>
                </w:p>
              </w:tc>
            </w:tr>
          </w:tbl>
          <w:p w14:paraId="66061415" w14:textId="77777777" w:rsidR="004464E8" w:rsidRPr="00234AD2" w:rsidRDefault="004464E8" w:rsidP="00FF1E40">
            <w:pPr>
              <w:suppressAutoHyphens/>
              <w:spacing w:line="240" w:lineRule="auto"/>
              <w:rPr>
                <w:sz w:val="20"/>
                <w:szCs w:val="20"/>
              </w:rPr>
            </w:pPr>
          </w:p>
          <w:p w14:paraId="2785CBF0" w14:textId="3F8BB972" w:rsidR="00790742" w:rsidRPr="00234AD2" w:rsidRDefault="009405EA" w:rsidP="00FF1E40">
            <w:pPr>
              <w:suppressAutoHyphens/>
              <w:spacing w:line="240" w:lineRule="auto"/>
              <w:rPr>
                <w:sz w:val="20"/>
                <w:szCs w:val="20"/>
              </w:rPr>
            </w:pPr>
            <w:r w:rsidRPr="00234AD2">
              <w:rPr>
                <w:sz w:val="20"/>
              </w:rPr>
              <w:t>* Le note da 0 a 3 sono assegnate in base alla seguente classificazione:</w:t>
            </w:r>
          </w:p>
          <w:p w14:paraId="113D763E" w14:textId="77777777" w:rsidR="0045036E" w:rsidRPr="00234AD2" w:rsidRDefault="0045036E" w:rsidP="00FF1E40">
            <w:pPr>
              <w:pStyle w:val="Listenabsatz"/>
              <w:numPr>
                <w:ilvl w:val="0"/>
                <w:numId w:val="7"/>
              </w:numPr>
              <w:suppressAutoHyphens/>
              <w:spacing w:line="240" w:lineRule="auto"/>
              <w:rPr>
                <w:sz w:val="20"/>
                <w:szCs w:val="20"/>
              </w:rPr>
            </w:pPr>
            <w:r w:rsidRPr="00234AD2">
              <w:rPr>
                <w:sz w:val="20"/>
              </w:rPr>
              <w:t>3: sono stati descritti i criteri e adottate pertinenti misure; entrambi sono esposti in maniera molto chiara, plausibile e molto soddisfacente sotto il profilo qualitativo</w:t>
            </w:r>
          </w:p>
          <w:p w14:paraId="2D8357B4" w14:textId="77777777" w:rsidR="0045036E" w:rsidRPr="00234AD2" w:rsidRDefault="0045036E" w:rsidP="00FF1E40">
            <w:pPr>
              <w:pStyle w:val="Listenabsatz"/>
              <w:numPr>
                <w:ilvl w:val="0"/>
                <w:numId w:val="7"/>
              </w:numPr>
              <w:suppressAutoHyphens/>
              <w:spacing w:line="240" w:lineRule="auto"/>
              <w:rPr>
                <w:sz w:val="20"/>
                <w:szCs w:val="20"/>
              </w:rPr>
            </w:pPr>
            <w:r w:rsidRPr="00234AD2">
              <w:rPr>
                <w:sz w:val="20"/>
              </w:rPr>
              <w:t>2: sono stati descritti i criteri e adottate pertinenti misure; entrambi sono esposti in maniera chiara, plausibile e soddisfacente sotto il profilo qualitativo</w:t>
            </w:r>
          </w:p>
          <w:p w14:paraId="6F1FC5D7" w14:textId="77777777" w:rsidR="0045036E" w:rsidRPr="00234AD2" w:rsidRDefault="0045036E" w:rsidP="00FF1E40">
            <w:pPr>
              <w:pStyle w:val="Listenabsatz"/>
              <w:numPr>
                <w:ilvl w:val="0"/>
                <w:numId w:val="7"/>
              </w:numPr>
              <w:suppressAutoHyphens/>
              <w:spacing w:line="240" w:lineRule="auto"/>
              <w:rPr>
                <w:sz w:val="20"/>
                <w:szCs w:val="20"/>
              </w:rPr>
            </w:pPr>
            <w:r w:rsidRPr="00234AD2">
              <w:rPr>
                <w:sz w:val="20"/>
              </w:rPr>
              <w:t>1: sono stati descritti i criteri e adottate pertinenti misure, ma in maniera poco chiara, non abbastanza plausibile e/o non soddisfacente sotto il profilo qualitativo</w:t>
            </w:r>
          </w:p>
          <w:p w14:paraId="52ED74D4" w14:textId="77777777" w:rsidR="00790742" w:rsidRPr="00234AD2" w:rsidRDefault="00790742" w:rsidP="00FF1E40">
            <w:pPr>
              <w:pStyle w:val="Listenabsatz"/>
              <w:numPr>
                <w:ilvl w:val="0"/>
                <w:numId w:val="7"/>
              </w:numPr>
              <w:suppressAutoHyphens/>
              <w:spacing w:line="240" w:lineRule="auto"/>
              <w:rPr>
                <w:sz w:val="20"/>
                <w:szCs w:val="20"/>
              </w:rPr>
            </w:pPr>
            <w:r w:rsidRPr="00234AD2">
              <w:rPr>
                <w:sz w:val="20"/>
              </w:rPr>
              <w:t>0: nessuna descrizione, nessuna misura adottata</w:t>
            </w:r>
          </w:p>
          <w:p w14:paraId="15337069" w14:textId="77777777" w:rsidR="001F147E" w:rsidRPr="00234AD2" w:rsidRDefault="001F147E" w:rsidP="00FF1E40">
            <w:pPr>
              <w:suppressAutoHyphens/>
              <w:spacing w:line="240" w:lineRule="auto"/>
              <w:rPr>
                <w:sz w:val="20"/>
                <w:szCs w:val="20"/>
              </w:rPr>
            </w:pPr>
          </w:p>
          <w:p w14:paraId="487FD66E" w14:textId="77777777" w:rsidR="001F147E" w:rsidRPr="00234AD2" w:rsidRDefault="001F147E" w:rsidP="00FF1E40">
            <w:pPr>
              <w:suppressAutoHyphens/>
              <w:spacing w:line="240" w:lineRule="auto"/>
              <w:rPr>
                <w:sz w:val="20"/>
                <w:szCs w:val="20"/>
              </w:rPr>
            </w:pPr>
            <w:r w:rsidRPr="00234AD2">
              <w:rPr>
                <w:sz w:val="20"/>
              </w:rPr>
              <w:t>I punti per questo criterio sono così attribuiti:</w:t>
            </w:r>
          </w:p>
          <w:p w14:paraId="19BD3FA4" w14:textId="77777777" w:rsidR="001F147E" w:rsidRPr="00234AD2" w:rsidRDefault="001F147E" w:rsidP="00FF1E40">
            <w:pPr>
              <w:suppressAutoHyphens/>
              <w:spacing w:line="240" w:lineRule="auto"/>
              <w:rPr>
                <w:sz w:val="20"/>
                <w:szCs w:val="20"/>
              </w:rPr>
            </w:pPr>
          </w:p>
          <w:p w14:paraId="68B64781" w14:textId="77777777" w:rsidR="000819D0" w:rsidRPr="00234AD2" w:rsidRDefault="000819D0" w:rsidP="00FF1E40">
            <w:pPr>
              <w:suppressAutoHyphens/>
              <w:spacing w:line="240" w:lineRule="auto"/>
              <w:rPr>
                <w:sz w:val="20"/>
                <w:szCs w:val="20"/>
              </w:rPr>
            </w:pPr>
            <w:r w:rsidRPr="00234AD2">
              <w:rPr>
                <w:sz w:val="20"/>
              </w:rPr>
              <w:t>241–300 punti (100 % del punteggio)</w:t>
            </w:r>
          </w:p>
          <w:p w14:paraId="233C4B8C" w14:textId="77777777" w:rsidR="000819D0" w:rsidRPr="00234AD2" w:rsidRDefault="000819D0" w:rsidP="00FF1E40">
            <w:pPr>
              <w:suppressAutoHyphens/>
              <w:spacing w:line="240" w:lineRule="auto"/>
              <w:rPr>
                <w:sz w:val="20"/>
                <w:szCs w:val="20"/>
              </w:rPr>
            </w:pPr>
          </w:p>
          <w:p w14:paraId="4D69B8F6" w14:textId="77777777" w:rsidR="000819D0" w:rsidRPr="00234AD2" w:rsidRDefault="000819D0" w:rsidP="00FF1E40">
            <w:pPr>
              <w:suppressAutoHyphens/>
              <w:spacing w:line="240" w:lineRule="auto"/>
              <w:rPr>
                <w:sz w:val="20"/>
                <w:szCs w:val="20"/>
              </w:rPr>
            </w:pPr>
            <w:r w:rsidRPr="00234AD2">
              <w:rPr>
                <w:sz w:val="20"/>
              </w:rPr>
              <w:t>181–240 punti (75 % del punteggio)</w:t>
            </w:r>
          </w:p>
          <w:p w14:paraId="23B58ABC" w14:textId="77777777" w:rsidR="000819D0" w:rsidRPr="00234AD2" w:rsidRDefault="000819D0" w:rsidP="00FF1E40">
            <w:pPr>
              <w:suppressAutoHyphens/>
              <w:spacing w:line="240" w:lineRule="auto"/>
              <w:rPr>
                <w:sz w:val="20"/>
                <w:szCs w:val="20"/>
              </w:rPr>
            </w:pPr>
          </w:p>
          <w:p w14:paraId="284C80F2" w14:textId="77777777" w:rsidR="000819D0" w:rsidRPr="00234AD2" w:rsidRDefault="000819D0" w:rsidP="00FF1E40">
            <w:pPr>
              <w:suppressAutoHyphens/>
              <w:spacing w:line="240" w:lineRule="auto"/>
              <w:rPr>
                <w:sz w:val="20"/>
                <w:szCs w:val="20"/>
              </w:rPr>
            </w:pPr>
            <w:r w:rsidRPr="00234AD2">
              <w:rPr>
                <w:sz w:val="20"/>
              </w:rPr>
              <w:t>121–180 punti (50 % del punteggio)</w:t>
            </w:r>
          </w:p>
          <w:p w14:paraId="43716962" w14:textId="77777777" w:rsidR="000819D0" w:rsidRPr="00234AD2" w:rsidRDefault="000819D0" w:rsidP="00FF1E40">
            <w:pPr>
              <w:suppressAutoHyphens/>
              <w:spacing w:line="240" w:lineRule="auto"/>
              <w:rPr>
                <w:sz w:val="20"/>
                <w:szCs w:val="20"/>
              </w:rPr>
            </w:pPr>
          </w:p>
          <w:p w14:paraId="7A92117F" w14:textId="77777777" w:rsidR="000819D0" w:rsidRPr="00234AD2" w:rsidRDefault="000819D0" w:rsidP="00FF1E40">
            <w:pPr>
              <w:suppressAutoHyphens/>
              <w:spacing w:line="240" w:lineRule="auto"/>
              <w:rPr>
                <w:sz w:val="20"/>
                <w:szCs w:val="20"/>
              </w:rPr>
            </w:pPr>
            <w:r w:rsidRPr="00234AD2">
              <w:rPr>
                <w:sz w:val="20"/>
              </w:rPr>
              <w:lastRenderedPageBreak/>
              <w:t>61–120 punti (25 % del punteggio)</w:t>
            </w:r>
          </w:p>
          <w:p w14:paraId="701A4385" w14:textId="77777777" w:rsidR="000819D0" w:rsidRPr="00234AD2" w:rsidRDefault="000819D0" w:rsidP="00FF1E40">
            <w:pPr>
              <w:suppressAutoHyphens/>
              <w:spacing w:line="240" w:lineRule="auto"/>
              <w:rPr>
                <w:sz w:val="20"/>
                <w:szCs w:val="20"/>
              </w:rPr>
            </w:pPr>
          </w:p>
          <w:p w14:paraId="2C9CE507" w14:textId="21522F48" w:rsidR="007C763D" w:rsidRPr="00234AD2" w:rsidRDefault="001F147E" w:rsidP="00FF1E40">
            <w:pPr>
              <w:suppressAutoHyphens/>
              <w:spacing w:line="240" w:lineRule="auto"/>
              <w:rPr>
                <w:sz w:val="20"/>
                <w:szCs w:val="20"/>
              </w:rPr>
            </w:pPr>
            <w:r w:rsidRPr="00234AD2">
              <w:rPr>
                <w:sz w:val="20"/>
              </w:rPr>
              <w:t>0–60 punti (0 % del punteggio)</w:t>
            </w:r>
          </w:p>
        </w:tc>
        <w:tc>
          <w:tcPr>
            <w:tcW w:w="3569" w:type="dxa"/>
          </w:tcPr>
          <w:p w14:paraId="1A0B0268" w14:textId="4884E2D5" w:rsidR="007C763D" w:rsidRPr="00234AD2" w:rsidRDefault="007C763D" w:rsidP="00FF1E40">
            <w:pPr>
              <w:suppressAutoHyphens/>
              <w:spacing w:line="240" w:lineRule="auto"/>
              <w:rPr>
                <w:strike/>
                <w:sz w:val="20"/>
                <w:szCs w:val="20"/>
              </w:rPr>
            </w:pPr>
          </w:p>
        </w:tc>
      </w:tr>
      <w:tr w:rsidR="007C763D" w:rsidRPr="00234AD2" w14:paraId="149F5B65" w14:textId="77777777" w:rsidTr="004C550E">
        <w:tc>
          <w:tcPr>
            <w:tcW w:w="1295" w:type="dxa"/>
          </w:tcPr>
          <w:p w14:paraId="37E7716F" w14:textId="77777777" w:rsidR="007C763D" w:rsidRPr="00234AD2" w:rsidRDefault="007C763D" w:rsidP="00FF1E40">
            <w:pPr>
              <w:suppressAutoHyphens/>
              <w:spacing w:line="240" w:lineRule="auto"/>
              <w:rPr>
                <w:sz w:val="20"/>
                <w:szCs w:val="20"/>
              </w:rPr>
            </w:pPr>
            <w:r w:rsidRPr="00234AD2">
              <w:rPr>
                <w:sz w:val="20"/>
              </w:rPr>
              <w:lastRenderedPageBreak/>
              <w:t>CA</w:t>
            </w:r>
          </w:p>
        </w:tc>
        <w:tc>
          <w:tcPr>
            <w:tcW w:w="2979" w:type="dxa"/>
          </w:tcPr>
          <w:p w14:paraId="44F787BD" w14:textId="77777777" w:rsidR="007C763D" w:rsidRPr="00234AD2" w:rsidRDefault="007C763D" w:rsidP="00FF1E40">
            <w:pPr>
              <w:suppressAutoHyphens/>
              <w:spacing w:line="240" w:lineRule="auto"/>
              <w:rPr>
                <w:sz w:val="20"/>
                <w:szCs w:val="20"/>
              </w:rPr>
            </w:pPr>
            <w:r w:rsidRPr="00234AD2">
              <w:rPr>
                <w:b/>
                <w:sz w:val="20"/>
              </w:rPr>
              <w:t>Attuazione</w:t>
            </w:r>
            <w:r w:rsidRPr="00234AD2">
              <w:rPr>
                <w:sz w:val="20"/>
              </w:rPr>
              <w:t xml:space="preserve"> di un piano di pulizia rispettoso delle risorse</w:t>
            </w:r>
          </w:p>
        </w:tc>
        <w:tc>
          <w:tcPr>
            <w:tcW w:w="3823" w:type="dxa"/>
          </w:tcPr>
          <w:p w14:paraId="7EB79686" w14:textId="2FA54911" w:rsidR="00821DE5" w:rsidRPr="00234AD2" w:rsidRDefault="007C763D" w:rsidP="00FF1E40">
            <w:pPr>
              <w:suppressAutoHyphens/>
              <w:spacing w:line="240" w:lineRule="auto"/>
              <w:rPr>
                <w:color w:val="000000" w:themeColor="text1"/>
                <w:sz w:val="20"/>
                <w:szCs w:val="20"/>
              </w:rPr>
            </w:pPr>
            <w:r w:rsidRPr="00234AD2">
              <w:rPr>
                <w:sz w:val="20"/>
              </w:rPr>
              <w:t>L’offerente descrive, in 1 pagina A4 al massimo, le misure con le quali intende garantire l’attuazione del piano di pulizia da parte del personale addetto. Le misure adottate possono riguardare ad es. i seguenti ambiti:</w:t>
            </w:r>
          </w:p>
          <w:p w14:paraId="7E6726E9" w14:textId="77777777" w:rsidR="00821DE5" w:rsidRPr="00234AD2" w:rsidRDefault="007C763D" w:rsidP="00FF1E40">
            <w:pPr>
              <w:pStyle w:val="Listenabsatz"/>
              <w:numPr>
                <w:ilvl w:val="0"/>
                <w:numId w:val="3"/>
              </w:numPr>
              <w:suppressAutoHyphens/>
              <w:spacing w:line="240" w:lineRule="auto"/>
              <w:rPr>
                <w:color w:val="000000" w:themeColor="text1"/>
                <w:sz w:val="20"/>
                <w:szCs w:val="20"/>
              </w:rPr>
            </w:pPr>
            <w:r w:rsidRPr="00234AD2">
              <w:rPr>
                <w:sz w:val="20"/>
              </w:rPr>
              <w:t>la formazione dei collaboratori</w:t>
            </w:r>
          </w:p>
          <w:p w14:paraId="671F4463" w14:textId="360206EE" w:rsidR="007C763D" w:rsidRPr="00234AD2" w:rsidRDefault="00821DE5" w:rsidP="00FF1E40">
            <w:pPr>
              <w:pStyle w:val="Listenabsatz"/>
              <w:numPr>
                <w:ilvl w:val="0"/>
                <w:numId w:val="3"/>
              </w:numPr>
              <w:suppressAutoHyphens/>
              <w:spacing w:line="240" w:lineRule="auto"/>
              <w:rPr>
                <w:color w:val="000000" w:themeColor="text1"/>
                <w:sz w:val="20"/>
                <w:szCs w:val="20"/>
              </w:rPr>
            </w:pPr>
            <w:r w:rsidRPr="00234AD2">
              <w:rPr>
                <w:sz w:val="20"/>
              </w:rPr>
              <w:t>l’adeguamento degli indicatori aziendali a fini di monitoraggio e ottimizzazione</w:t>
            </w:r>
          </w:p>
          <w:p w14:paraId="21892927" w14:textId="1EAAF6CA" w:rsidR="00EF2E0E" w:rsidRPr="00234AD2" w:rsidRDefault="005C4CEB" w:rsidP="00FF1E40">
            <w:pPr>
              <w:pStyle w:val="Listenabsatz"/>
              <w:numPr>
                <w:ilvl w:val="0"/>
                <w:numId w:val="3"/>
              </w:numPr>
              <w:suppressAutoHyphens/>
              <w:spacing w:line="240" w:lineRule="auto"/>
              <w:rPr>
                <w:color w:val="000000" w:themeColor="text1"/>
                <w:sz w:val="20"/>
                <w:szCs w:val="20"/>
              </w:rPr>
            </w:pPr>
            <w:r w:rsidRPr="00234AD2">
              <w:rPr>
                <w:sz w:val="20"/>
              </w:rPr>
              <w:t xml:space="preserve">il collaudo di tecniche e prodotti di pulizia nuovi volti a ridurre il consumo di risorse </w:t>
            </w:r>
          </w:p>
          <w:p w14:paraId="74B876E1" w14:textId="75AB29F4" w:rsidR="00821DE5" w:rsidRPr="00234AD2" w:rsidRDefault="00FA6E45" w:rsidP="00FF1E40">
            <w:pPr>
              <w:pStyle w:val="Listenabsatz"/>
              <w:numPr>
                <w:ilvl w:val="0"/>
                <w:numId w:val="3"/>
              </w:numPr>
              <w:suppressAutoHyphens/>
              <w:spacing w:line="240" w:lineRule="auto"/>
              <w:rPr>
                <w:color w:val="000000" w:themeColor="text1"/>
                <w:sz w:val="20"/>
                <w:szCs w:val="20"/>
              </w:rPr>
            </w:pPr>
            <w:r w:rsidRPr="00234AD2">
              <w:rPr>
                <w:sz w:val="20"/>
              </w:rPr>
              <w:t>altri ambiti</w:t>
            </w:r>
          </w:p>
          <w:p w14:paraId="588670D3" w14:textId="77777777" w:rsidR="007C763D" w:rsidRPr="00234AD2" w:rsidRDefault="007C763D" w:rsidP="00FF1E40">
            <w:pPr>
              <w:suppressAutoHyphens/>
              <w:spacing w:line="240" w:lineRule="auto"/>
              <w:rPr>
                <w:sz w:val="20"/>
                <w:szCs w:val="20"/>
              </w:rPr>
            </w:pPr>
            <w:r w:rsidRPr="00234AD2">
              <w:rPr>
                <w:sz w:val="20"/>
              </w:rPr>
              <w:t>Se disponibile, l’offerente descrive anche un mandato*, indicato come referenza, che ha permesso una conservazione efficace delle risorse.</w:t>
            </w:r>
          </w:p>
          <w:p w14:paraId="6717D2F9" w14:textId="77777777" w:rsidR="00AA16F6" w:rsidRPr="00234AD2" w:rsidRDefault="00AA16F6" w:rsidP="00FF1E40">
            <w:pPr>
              <w:suppressAutoHyphens/>
              <w:spacing w:line="240" w:lineRule="auto"/>
              <w:rPr>
                <w:sz w:val="20"/>
                <w:szCs w:val="20"/>
              </w:rPr>
            </w:pPr>
          </w:p>
          <w:p w14:paraId="358F64EE" w14:textId="2ACE3D35" w:rsidR="00AA16F6" w:rsidRPr="00234AD2" w:rsidRDefault="00AA16F6" w:rsidP="00FF1E40">
            <w:pPr>
              <w:suppressAutoHyphens/>
              <w:spacing w:line="240" w:lineRule="auto"/>
              <w:rPr>
                <w:sz w:val="20"/>
                <w:szCs w:val="20"/>
              </w:rPr>
            </w:pPr>
            <w:r w:rsidRPr="00234AD2">
              <w:rPr>
                <w:sz w:val="20"/>
              </w:rPr>
              <w:t xml:space="preserve">* Il mandato dovrebbe essere richiesto sulla base di un modello adeguato in modo da garantire la comparabilità dei mandati. I modelli (in tedesco) sono disponibili </w:t>
            </w:r>
            <w:hyperlink r:id="rId22" w:history="1">
              <w:r w:rsidRPr="00234AD2">
                <w:rPr>
                  <w:rStyle w:val="Hyperlink"/>
                  <w:sz w:val="20"/>
                </w:rPr>
                <w:t>qui</w:t>
              </w:r>
            </w:hyperlink>
            <w:r w:rsidRPr="00234AD2">
              <w:rPr>
                <w:sz w:val="20"/>
              </w:rPr>
              <w:t>.</w:t>
            </w:r>
          </w:p>
        </w:tc>
        <w:tc>
          <w:tcPr>
            <w:tcW w:w="3927" w:type="dxa"/>
          </w:tcPr>
          <w:p w14:paraId="10C99ACE" w14:textId="646D1995" w:rsidR="00666004" w:rsidRPr="00234AD2" w:rsidRDefault="00666004" w:rsidP="00FF1E40">
            <w:pPr>
              <w:suppressAutoHyphens/>
              <w:spacing w:line="240" w:lineRule="auto"/>
              <w:rPr>
                <w:sz w:val="20"/>
                <w:szCs w:val="20"/>
              </w:rPr>
            </w:pPr>
            <w:r w:rsidRPr="00234AD2">
              <w:rPr>
                <w:sz w:val="20"/>
              </w:rPr>
              <w:t>Viene descritto un mandato*, indicato come referenza, pertinente in relazione all’oggetto dell’acquisto (+30 % del punteggio)</w:t>
            </w:r>
          </w:p>
          <w:p w14:paraId="5B52D138" w14:textId="77777777" w:rsidR="00666004" w:rsidRPr="00234AD2" w:rsidRDefault="00666004" w:rsidP="00FF1E40">
            <w:pPr>
              <w:suppressAutoHyphens/>
              <w:spacing w:line="240" w:lineRule="auto"/>
              <w:rPr>
                <w:sz w:val="20"/>
                <w:szCs w:val="20"/>
              </w:rPr>
            </w:pPr>
          </w:p>
          <w:p w14:paraId="5A9F4F61" w14:textId="5D7CA9A6" w:rsidR="00666004" w:rsidRPr="00234AD2" w:rsidRDefault="00BC17C9" w:rsidP="00FF1E40">
            <w:pPr>
              <w:suppressAutoHyphens/>
              <w:spacing w:line="240" w:lineRule="auto"/>
              <w:rPr>
                <w:sz w:val="20"/>
                <w:szCs w:val="20"/>
              </w:rPr>
            </w:pPr>
            <w:r w:rsidRPr="00234AD2">
              <w:rPr>
                <w:sz w:val="20"/>
              </w:rPr>
              <w:t>Almeno due misure pertinenti all’oggetto dell’acquisto sono descritte in modo chiaro, plausibile e soddisfacente sotto il profilo qualitativo (70 % del punteggio)</w:t>
            </w:r>
          </w:p>
          <w:p w14:paraId="606F3A73" w14:textId="77777777" w:rsidR="00666004" w:rsidRPr="00234AD2" w:rsidRDefault="00666004" w:rsidP="00FF1E40">
            <w:pPr>
              <w:suppressAutoHyphens/>
              <w:spacing w:line="240" w:lineRule="auto"/>
              <w:rPr>
                <w:sz w:val="20"/>
                <w:szCs w:val="20"/>
              </w:rPr>
            </w:pPr>
          </w:p>
          <w:p w14:paraId="2DCB0FAB" w14:textId="018803EC" w:rsidR="00666004" w:rsidRPr="00234AD2" w:rsidRDefault="00666004" w:rsidP="00FF1E40">
            <w:pPr>
              <w:suppressAutoHyphens/>
              <w:spacing w:line="240" w:lineRule="auto"/>
              <w:rPr>
                <w:sz w:val="20"/>
                <w:szCs w:val="20"/>
              </w:rPr>
            </w:pPr>
            <w:r w:rsidRPr="00234AD2">
              <w:rPr>
                <w:sz w:val="20"/>
              </w:rPr>
              <w:t>Almeno una misura pertinente all’oggetto dell’acquisto è descritta in modo chiaro, plausibile e soddisfacente sotto il profilo qualitativo (30 % del punteggio)</w:t>
            </w:r>
          </w:p>
          <w:p w14:paraId="0C97ED8D" w14:textId="77777777" w:rsidR="00666004" w:rsidRPr="00234AD2" w:rsidRDefault="00666004" w:rsidP="00FF1E40">
            <w:pPr>
              <w:suppressAutoHyphens/>
              <w:spacing w:line="240" w:lineRule="auto"/>
              <w:rPr>
                <w:sz w:val="20"/>
                <w:szCs w:val="20"/>
              </w:rPr>
            </w:pPr>
          </w:p>
          <w:p w14:paraId="591FC591" w14:textId="1285225E" w:rsidR="007C763D" w:rsidRPr="00234AD2" w:rsidRDefault="007C763D" w:rsidP="00FF1E40">
            <w:pPr>
              <w:suppressAutoHyphens/>
              <w:spacing w:line="240" w:lineRule="auto"/>
              <w:rPr>
                <w:sz w:val="20"/>
                <w:szCs w:val="20"/>
              </w:rPr>
            </w:pPr>
            <w:r w:rsidRPr="00234AD2">
              <w:rPr>
                <w:sz w:val="20"/>
              </w:rPr>
              <w:t>Nessuna misura è descritta in modo chiaro, plausibile e soddisfacente sotto il profilo qualitativo (0 % del punteggio)</w:t>
            </w:r>
          </w:p>
          <w:p w14:paraId="40A9CF62" w14:textId="77777777" w:rsidR="007C763D" w:rsidRPr="00234AD2" w:rsidRDefault="007C763D" w:rsidP="00FF1E40">
            <w:pPr>
              <w:suppressAutoHyphens/>
              <w:spacing w:line="240" w:lineRule="auto"/>
              <w:rPr>
                <w:sz w:val="20"/>
                <w:szCs w:val="20"/>
              </w:rPr>
            </w:pPr>
          </w:p>
          <w:p w14:paraId="496B1127" w14:textId="03DDF77C" w:rsidR="007A5AA9" w:rsidRPr="00234AD2" w:rsidRDefault="007A5AA9" w:rsidP="00FF1E40">
            <w:pPr>
              <w:suppressAutoHyphens/>
              <w:spacing w:line="240" w:lineRule="auto"/>
              <w:rPr>
                <w:sz w:val="20"/>
                <w:szCs w:val="20"/>
              </w:rPr>
            </w:pPr>
            <w:r w:rsidRPr="00234AD2">
              <w:rPr>
                <w:sz w:val="20"/>
              </w:rPr>
              <w:t>* A condizione che venga conseguito almeno il 30 % del punteggio senza il mandato indicato come referenza.</w:t>
            </w:r>
          </w:p>
        </w:tc>
        <w:tc>
          <w:tcPr>
            <w:tcW w:w="3569" w:type="dxa"/>
          </w:tcPr>
          <w:p w14:paraId="2B7DCFF3" w14:textId="1DBAD3C2" w:rsidR="007C763D" w:rsidRPr="00234AD2" w:rsidRDefault="007C763D" w:rsidP="00FF1E40">
            <w:pPr>
              <w:tabs>
                <w:tab w:val="left" w:pos="2205"/>
              </w:tabs>
              <w:suppressAutoHyphens/>
              <w:spacing w:line="240" w:lineRule="auto"/>
              <w:rPr>
                <w:sz w:val="20"/>
                <w:szCs w:val="20"/>
              </w:rPr>
            </w:pPr>
          </w:p>
        </w:tc>
      </w:tr>
      <w:tr w:rsidR="007C763D" w:rsidRPr="00234AD2" w14:paraId="3F7862E1" w14:textId="77777777" w:rsidTr="004C550E">
        <w:tc>
          <w:tcPr>
            <w:tcW w:w="1295" w:type="dxa"/>
          </w:tcPr>
          <w:p w14:paraId="4081FB6C" w14:textId="77777777" w:rsidR="007C763D" w:rsidRPr="00234AD2" w:rsidRDefault="007C763D" w:rsidP="00FF1E40">
            <w:pPr>
              <w:suppressAutoHyphens/>
              <w:spacing w:line="240" w:lineRule="auto"/>
              <w:rPr>
                <w:sz w:val="20"/>
                <w:szCs w:val="20"/>
              </w:rPr>
            </w:pPr>
            <w:r w:rsidRPr="00234AD2">
              <w:rPr>
                <w:sz w:val="20"/>
              </w:rPr>
              <w:t>CA</w:t>
            </w:r>
          </w:p>
        </w:tc>
        <w:tc>
          <w:tcPr>
            <w:tcW w:w="2979" w:type="dxa"/>
          </w:tcPr>
          <w:p w14:paraId="55972DE2" w14:textId="77777777" w:rsidR="007C763D" w:rsidRPr="00234AD2" w:rsidRDefault="007C763D" w:rsidP="00FF1E40">
            <w:pPr>
              <w:suppressAutoHyphens/>
              <w:spacing w:line="240" w:lineRule="auto"/>
              <w:rPr>
                <w:sz w:val="20"/>
                <w:szCs w:val="20"/>
              </w:rPr>
            </w:pPr>
            <w:r w:rsidRPr="00234AD2">
              <w:rPr>
                <w:b/>
                <w:sz w:val="20"/>
              </w:rPr>
              <w:t>Non tossicità dei materiali</w:t>
            </w:r>
            <w:r w:rsidRPr="00234AD2">
              <w:rPr>
                <w:sz w:val="20"/>
              </w:rPr>
              <w:t xml:space="preserve"> contenuti nei prodotti utilizzati</w:t>
            </w:r>
          </w:p>
        </w:tc>
        <w:tc>
          <w:tcPr>
            <w:tcW w:w="3823" w:type="dxa"/>
          </w:tcPr>
          <w:p w14:paraId="23C8142A" w14:textId="77777777" w:rsidR="007C763D" w:rsidRPr="00234AD2" w:rsidRDefault="007C763D" w:rsidP="00FF1E40">
            <w:pPr>
              <w:suppressAutoHyphens/>
              <w:spacing w:line="240" w:lineRule="auto"/>
              <w:rPr>
                <w:sz w:val="20"/>
                <w:szCs w:val="20"/>
              </w:rPr>
            </w:pPr>
            <w:r w:rsidRPr="00234AD2">
              <w:rPr>
                <w:sz w:val="20"/>
              </w:rPr>
              <w:t xml:space="preserve">L’offerente attesta la quota dei detergenti del proprio assortimento contenente una quantità minima di sostanze nocive. A titolo di prova viene </w:t>
            </w:r>
            <w:r w:rsidRPr="00234AD2">
              <w:rPr>
                <w:sz w:val="20"/>
              </w:rPr>
              <w:lastRenderedPageBreak/>
              <w:t>fornita la certificazione Cradle Certified® di livello Oro o superiore oppure un documento analogo (la cui comparabilità deve essere attestata dall’offerente).</w:t>
            </w:r>
          </w:p>
        </w:tc>
        <w:tc>
          <w:tcPr>
            <w:tcW w:w="3927" w:type="dxa"/>
          </w:tcPr>
          <w:p w14:paraId="00561F10" w14:textId="2287E72F" w:rsidR="00562F63" w:rsidRPr="00234AD2" w:rsidRDefault="005A5F5F" w:rsidP="00FF1E40">
            <w:pPr>
              <w:suppressAutoHyphens/>
              <w:spacing w:line="240" w:lineRule="auto"/>
              <w:rPr>
                <w:sz w:val="20"/>
                <w:szCs w:val="20"/>
              </w:rPr>
            </w:pPr>
            <w:r w:rsidRPr="00234AD2">
              <w:rPr>
                <w:sz w:val="20"/>
              </w:rPr>
              <w:lastRenderedPageBreak/>
              <w:t>Viene attestato che il 70–100 % dei detergenti dell’assortimento contiene una quantità minima di sostanze nocive (100 % del punteggio).</w:t>
            </w:r>
          </w:p>
          <w:p w14:paraId="25D9DF6C" w14:textId="77777777" w:rsidR="00562F63" w:rsidRPr="00234AD2" w:rsidRDefault="00562F63" w:rsidP="00FF1E40">
            <w:pPr>
              <w:suppressAutoHyphens/>
              <w:spacing w:line="240" w:lineRule="auto"/>
              <w:rPr>
                <w:sz w:val="20"/>
                <w:szCs w:val="20"/>
              </w:rPr>
            </w:pPr>
          </w:p>
          <w:p w14:paraId="5F650EE0" w14:textId="18B205EE" w:rsidR="00562F63" w:rsidRPr="00234AD2" w:rsidRDefault="005A5F5F" w:rsidP="00FF1E40">
            <w:pPr>
              <w:suppressAutoHyphens/>
              <w:spacing w:line="240" w:lineRule="auto"/>
              <w:rPr>
                <w:sz w:val="20"/>
                <w:szCs w:val="20"/>
              </w:rPr>
            </w:pPr>
            <w:r w:rsidRPr="00234AD2">
              <w:rPr>
                <w:sz w:val="20"/>
              </w:rPr>
              <w:lastRenderedPageBreak/>
              <w:t>Viene attestato che il 41–70 % dei detergenti dell’assortimento contiene una quantità minima di sostanze nocive (70 % del punteggio).</w:t>
            </w:r>
          </w:p>
          <w:p w14:paraId="331DFC35" w14:textId="77777777" w:rsidR="00562F63" w:rsidRPr="00234AD2" w:rsidRDefault="00562F63" w:rsidP="00FF1E40">
            <w:pPr>
              <w:suppressAutoHyphens/>
              <w:spacing w:line="240" w:lineRule="auto"/>
              <w:rPr>
                <w:sz w:val="20"/>
                <w:szCs w:val="20"/>
              </w:rPr>
            </w:pPr>
          </w:p>
          <w:p w14:paraId="5492D4DB" w14:textId="4ED9E8C7" w:rsidR="00562F63" w:rsidRPr="00234AD2" w:rsidRDefault="005A5F5F" w:rsidP="00FF1E40">
            <w:pPr>
              <w:suppressAutoHyphens/>
              <w:spacing w:line="240" w:lineRule="auto"/>
              <w:rPr>
                <w:sz w:val="20"/>
                <w:szCs w:val="20"/>
              </w:rPr>
            </w:pPr>
            <w:r w:rsidRPr="00234AD2">
              <w:rPr>
                <w:sz w:val="20"/>
              </w:rPr>
              <w:t>Viene attestato che l’11–40 % dei detergenti dell’assortimento contiene una quantità minima di sostanze nocive (30 % del punteggio).</w:t>
            </w:r>
          </w:p>
          <w:p w14:paraId="51A9AF97" w14:textId="77777777" w:rsidR="00562F63" w:rsidRPr="00234AD2" w:rsidRDefault="00562F63" w:rsidP="00FF1E40">
            <w:pPr>
              <w:suppressAutoHyphens/>
              <w:spacing w:line="240" w:lineRule="auto"/>
              <w:rPr>
                <w:sz w:val="20"/>
                <w:szCs w:val="20"/>
              </w:rPr>
            </w:pPr>
          </w:p>
          <w:p w14:paraId="4DBA59A9" w14:textId="4E98A974" w:rsidR="007C763D" w:rsidRPr="00234AD2" w:rsidRDefault="007C763D" w:rsidP="00FF1E40">
            <w:pPr>
              <w:suppressAutoHyphens/>
              <w:spacing w:line="240" w:lineRule="auto"/>
              <w:rPr>
                <w:sz w:val="20"/>
                <w:szCs w:val="20"/>
              </w:rPr>
            </w:pPr>
            <w:r w:rsidRPr="00234AD2">
              <w:rPr>
                <w:sz w:val="20"/>
              </w:rPr>
              <w:t>Viene attestato che lo 0–10 % dei detergenti dell’assortimento contiene una quantità minima di sostanze nocive (0 % del punteggio).</w:t>
            </w:r>
          </w:p>
          <w:p w14:paraId="52EE7A1F" w14:textId="31C4E9A1" w:rsidR="007C763D" w:rsidRPr="00234AD2" w:rsidRDefault="007C763D" w:rsidP="00FF1E40">
            <w:pPr>
              <w:suppressAutoHyphens/>
              <w:spacing w:line="240" w:lineRule="auto"/>
              <w:rPr>
                <w:sz w:val="20"/>
                <w:szCs w:val="20"/>
              </w:rPr>
            </w:pPr>
          </w:p>
        </w:tc>
        <w:tc>
          <w:tcPr>
            <w:tcW w:w="3569" w:type="dxa"/>
          </w:tcPr>
          <w:p w14:paraId="21CFE45C" w14:textId="3E0FEC5E" w:rsidR="007C763D" w:rsidRPr="00234AD2" w:rsidRDefault="002F55AA" w:rsidP="00FF1E40">
            <w:pPr>
              <w:suppressAutoHyphens/>
              <w:spacing w:line="240" w:lineRule="auto"/>
              <w:rPr>
                <w:sz w:val="20"/>
                <w:szCs w:val="20"/>
              </w:rPr>
            </w:pPr>
            <w:r w:rsidRPr="00234AD2">
              <w:rPr>
                <w:sz w:val="20"/>
              </w:rPr>
              <w:lastRenderedPageBreak/>
              <w:t xml:space="preserve">La certificazione Cradle Certified® opera come una sorta di «lista positiva», che ammette determinate sostanze soltanto se si </w:t>
            </w:r>
            <w:r w:rsidRPr="00234AD2">
              <w:rPr>
                <w:sz w:val="20"/>
              </w:rPr>
              <w:lastRenderedPageBreak/>
              <w:t>comprova che sono innocue per l’essere umano e la natura. Molte altre certificazioni ammettono invece determinate sostanze purché non siano classificate come problematiche.</w:t>
            </w:r>
          </w:p>
        </w:tc>
      </w:tr>
    </w:tbl>
    <w:p w14:paraId="08763A31" w14:textId="77777777" w:rsidR="007C763D" w:rsidRPr="00234AD2" w:rsidRDefault="007C763D" w:rsidP="00FF1E40">
      <w:pPr>
        <w:suppressAutoHyphens/>
        <w:spacing w:line="240" w:lineRule="auto"/>
        <w:rPr>
          <w:sz w:val="20"/>
          <w:szCs w:val="20"/>
        </w:rPr>
      </w:pPr>
    </w:p>
    <w:p w14:paraId="3AA32538" w14:textId="77777777" w:rsidR="007C763D" w:rsidRPr="00234AD2" w:rsidRDefault="007C763D" w:rsidP="00FF1E40">
      <w:pPr>
        <w:suppressAutoHyphens/>
        <w:spacing w:after="160" w:line="259" w:lineRule="auto"/>
        <w:rPr>
          <w:sz w:val="20"/>
          <w:szCs w:val="20"/>
        </w:rPr>
      </w:pPr>
      <w:r w:rsidRPr="00234AD2">
        <w:rPr>
          <w:sz w:val="20"/>
        </w:rPr>
        <w:br w:type="page"/>
      </w:r>
    </w:p>
    <w:p w14:paraId="1FD7B0C2" w14:textId="77777777" w:rsidR="007C763D" w:rsidRPr="00234AD2" w:rsidRDefault="007C763D" w:rsidP="00FF1E40">
      <w:pPr>
        <w:suppressAutoHyphens/>
      </w:pPr>
    </w:p>
    <w:p w14:paraId="30A4CD08" w14:textId="77777777" w:rsidR="007C763D" w:rsidRPr="00234AD2" w:rsidRDefault="007C763D" w:rsidP="00FF1E40">
      <w:pPr>
        <w:pStyle w:val="TitelKLW"/>
        <w:suppressAutoHyphens/>
      </w:pPr>
      <w:bookmarkStart w:id="5" w:name="Betriebsmaterial"/>
      <w:r w:rsidRPr="00234AD2">
        <w:t>Materiale d’esercizio</w:t>
      </w:r>
    </w:p>
    <w:bookmarkEnd w:id="5"/>
    <w:p w14:paraId="3D5A7B7B" w14:textId="6BF4679C" w:rsidR="007C763D" w:rsidRPr="00234AD2" w:rsidRDefault="007C763D" w:rsidP="00FF1E40">
      <w:pPr>
        <w:suppressAutoHyphens/>
        <w:ind w:left="2124"/>
        <w:rPr>
          <w:rFonts w:ascii="ITCAvantGardePro-Bk" w:hAnsi="ITCAvantGardePro-Bk" w:cs="ITCAvantGardePro-Bk"/>
          <w:sz w:val="19"/>
          <w:szCs w:val="19"/>
        </w:rPr>
      </w:pPr>
      <w:r w:rsidRPr="00234AD2">
        <w:rPr>
          <w:rFonts w:ascii="ITCAvantGardePro-Bk" w:hAnsi="ITCAvantGardePro-Bk" w:cs="ITCAvantGardePro-Bk"/>
          <w:color w:val="000000"/>
          <w:sz w:val="19"/>
        </w:rPr>
        <w:t>Rientrano in questo gruppo di prodotti gli oggetti non elettronici come i contenitori, le casse, le attrezzature per lo stoccaggio, i container o le serrature, perlopiù disponibili in grande quantità. Nella fase di acquisto dei prodotti bisognerebbe chiedersi da un lato se è indispensabile acquistarli; dall’altro, occorre interrogarsi sulla gestione delle scorte attuali e sulla futura gestione dei nuovi prodotti da acquistare una volta che questi saranno fuori uso.</w:t>
      </w:r>
    </w:p>
    <w:p w14:paraId="533FF3C6" w14:textId="77777777" w:rsidR="007C763D" w:rsidRPr="00234AD2" w:rsidRDefault="007C763D" w:rsidP="00FF1E40">
      <w:pPr>
        <w:suppressAutoHyphens/>
        <w:ind w:left="2124"/>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C763D" w:rsidRPr="00234AD2" w14:paraId="1CBF8C9C" w14:textId="77777777" w:rsidTr="004C550E">
        <w:tc>
          <w:tcPr>
            <w:tcW w:w="1295" w:type="dxa"/>
            <w:shd w:val="clear" w:color="auto" w:fill="285072"/>
            <w:vAlign w:val="center"/>
          </w:tcPr>
          <w:p w14:paraId="5777E7D1"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2979" w:type="dxa"/>
            <w:shd w:val="clear" w:color="auto" w:fill="285072"/>
            <w:vAlign w:val="center"/>
          </w:tcPr>
          <w:p w14:paraId="2E05248E"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3823" w:type="dxa"/>
            <w:shd w:val="clear" w:color="auto" w:fill="285072"/>
            <w:vAlign w:val="center"/>
          </w:tcPr>
          <w:p w14:paraId="16581715"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3927" w:type="dxa"/>
            <w:shd w:val="clear" w:color="auto" w:fill="285072"/>
            <w:vAlign w:val="center"/>
          </w:tcPr>
          <w:p w14:paraId="4C7A3CA5"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3569" w:type="dxa"/>
            <w:shd w:val="clear" w:color="auto" w:fill="285072"/>
            <w:vAlign w:val="center"/>
          </w:tcPr>
          <w:p w14:paraId="087572BE"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7C763D" w:rsidRPr="00234AD2" w14:paraId="34843085" w14:textId="77777777" w:rsidTr="004C550E">
        <w:tc>
          <w:tcPr>
            <w:tcW w:w="1295" w:type="dxa"/>
          </w:tcPr>
          <w:p w14:paraId="7B820F3D" w14:textId="77777777" w:rsidR="007C763D" w:rsidRPr="00234AD2" w:rsidRDefault="007C763D" w:rsidP="00FF1E40">
            <w:pPr>
              <w:suppressAutoHyphens/>
              <w:spacing w:line="240" w:lineRule="auto"/>
              <w:rPr>
                <w:sz w:val="20"/>
                <w:szCs w:val="20"/>
              </w:rPr>
            </w:pPr>
            <w:r w:rsidRPr="00234AD2">
              <w:rPr>
                <w:sz w:val="20"/>
              </w:rPr>
              <w:t>CA</w:t>
            </w:r>
          </w:p>
        </w:tc>
        <w:tc>
          <w:tcPr>
            <w:tcW w:w="2979" w:type="dxa"/>
          </w:tcPr>
          <w:p w14:paraId="729E4C4E" w14:textId="77777777" w:rsidR="00F4263A" w:rsidRPr="00234AD2" w:rsidRDefault="007C763D" w:rsidP="00FF1E40">
            <w:pPr>
              <w:suppressAutoHyphens/>
              <w:spacing w:line="240" w:lineRule="auto"/>
              <w:rPr>
                <w:b/>
                <w:bCs/>
                <w:sz w:val="20"/>
                <w:szCs w:val="20"/>
              </w:rPr>
            </w:pPr>
            <w:r w:rsidRPr="00234AD2">
              <w:rPr>
                <w:b/>
                <w:sz w:val="20"/>
              </w:rPr>
              <w:t>Lavoro con materiale esistente</w:t>
            </w:r>
          </w:p>
          <w:p w14:paraId="478F9DCE" w14:textId="2A8605EE" w:rsidR="007C763D" w:rsidRPr="00234AD2" w:rsidRDefault="007C763D" w:rsidP="00FF1E40">
            <w:pPr>
              <w:suppressAutoHyphens/>
              <w:spacing w:line="240" w:lineRule="auto"/>
              <w:rPr>
                <w:sz w:val="20"/>
                <w:szCs w:val="20"/>
              </w:rPr>
            </w:pPr>
            <w:r w:rsidRPr="00234AD2">
              <w:rPr>
                <w:sz w:val="20"/>
              </w:rPr>
              <w:t xml:space="preserve">L’offerente ritira i prodotti </w:t>
            </w:r>
            <w:r w:rsidRPr="00234AD2">
              <w:rPr>
                <w:sz w:val="20"/>
                <w:u w:val="single"/>
              </w:rPr>
              <w:t>impiegati in quel momento</w:t>
            </w:r>
            <w:r w:rsidRPr="00234AD2">
              <w:rPr>
                <w:sz w:val="20"/>
              </w:rPr>
              <w:t xml:space="preserve"> (analogamente all’oggetto dell’acquisto, compresi i prodotti di offerenti terzi) per poterli riutilizzare o rifabbricare.</w:t>
            </w:r>
          </w:p>
          <w:p w14:paraId="6BA5D168" w14:textId="77777777" w:rsidR="007C763D" w:rsidRPr="00234AD2" w:rsidRDefault="007C763D" w:rsidP="00FF1E40">
            <w:pPr>
              <w:suppressAutoHyphens/>
              <w:spacing w:line="240" w:lineRule="auto"/>
              <w:rPr>
                <w:sz w:val="20"/>
                <w:szCs w:val="20"/>
              </w:rPr>
            </w:pPr>
          </w:p>
        </w:tc>
        <w:tc>
          <w:tcPr>
            <w:tcW w:w="3823" w:type="dxa"/>
          </w:tcPr>
          <w:p w14:paraId="535F805C" w14:textId="3CA5CAE2" w:rsidR="007C763D" w:rsidRPr="00234AD2" w:rsidRDefault="007C763D" w:rsidP="00FF1E40">
            <w:pPr>
              <w:suppressAutoHyphens/>
              <w:spacing w:line="240" w:lineRule="auto"/>
              <w:rPr>
                <w:sz w:val="20"/>
                <w:szCs w:val="20"/>
              </w:rPr>
            </w:pPr>
            <w:r w:rsidRPr="00234AD2">
              <w:rPr>
                <w:sz w:val="20"/>
              </w:rPr>
              <w:t>L’offerente conferma il ritiro dei prodotti e descrive in modo chiaro, in 3 pagine A4 al massimo, la soluzione adottata per riutilizzare o rifabbricare i prodotti, indicando possibilmente alcuni progetti come referenza.</w:t>
            </w:r>
          </w:p>
          <w:p w14:paraId="11CC33C0" w14:textId="77777777" w:rsidR="007C763D" w:rsidRPr="00234AD2" w:rsidRDefault="007C763D" w:rsidP="00FF1E40">
            <w:pPr>
              <w:suppressAutoHyphens/>
              <w:spacing w:line="240" w:lineRule="auto"/>
              <w:rPr>
                <w:sz w:val="20"/>
                <w:szCs w:val="20"/>
              </w:rPr>
            </w:pPr>
          </w:p>
        </w:tc>
        <w:tc>
          <w:tcPr>
            <w:tcW w:w="3927" w:type="dxa"/>
          </w:tcPr>
          <w:p w14:paraId="1817A754" w14:textId="49BAEADE" w:rsidR="001833CB" w:rsidRPr="00234AD2" w:rsidRDefault="001833CB" w:rsidP="00FF1E40">
            <w:pPr>
              <w:suppressAutoHyphens/>
              <w:spacing w:line="240" w:lineRule="auto"/>
              <w:rPr>
                <w:sz w:val="20"/>
                <w:szCs w:val="20"/>
              </w:rPr>
            </w:pPr>
            <w:r w:rsidRPr="00234AD2">
              <w:rPr>
                <w:sz w:val="20"/>
              </w:rPr>
              <w:t xml:space="preserve">Descrizione soddisfacente sotto il profilo qualitativo di un progetto, indicato come referenza, pertinente in relazione all’oggetto dell’acquisto* (+25 % del punteggio) </w:t>
            </w:r>
          </w:p>
          <w:p w14:paraId="23E3A7B7" w14:textId="77777777" w:rsidR="001833CB" w:rsidRPr="00234AD2" w:rsidRDefault="001833CB" w:rsidP="00FF1E40">
            <w:pPr>
              <w:suppressAutoHyphens/>
              <w:spacing w:line="240" w:lineRule="auto"/>
              <w:rPr>
                <w:sz w:val="20"/>
                <w:szCs w:val="20"/>
              </w:rPr>
            </w:pPr>
          </w:p>
          <w:p w14:paraId="3D295EFC" w14:textId="25A72818" w:rsidR="00562F63" w:rsidRPr="00234AD2" w:rsidRDefault="00562F63" w:rsidP="00FF1E40">
            <w:pPr>
              <w:suppressAutoHyphens/>
              <w:spacing w:line="240" w:lineRule="auto"/>
              <w:rPr>
                <w:sz w:val="20"/>
                <w:szCs w:val="20"/>
              </w:rPr>
            </w:pPr>
            <w:r w:rsidRPr="00234AD2">
              <w:rPr>
                <w:sz w:val="20"/>
              </w:rPr>
              <w:t>Ritiro e riutilizzo o rifabbricazione dei prodotti destinati a un nuovo impiego presso il committente (75 % del punteggio)</w:t>
            </w:r>
          </w:p>
          <w:p w14:paraId="30320FB6" w14:textId="77777777" w:rsidR="00562F63" w:rsidRPr="00234AD2" w:rsidRDefault="00562F63" w:rsidP="00FF1E40">
            <w:pPr>
              <w:suppressAutoHyphens/>
              <w:spacing w:line="240" w:lineRule="auto"/>
              <w:rPr>
                <w:sz w:val="20"/>
                <w:szCs w:val="20"/>
              </w:rPr>
            </w:pPr>
          </w:p>
          <w:p w14:paraId="65FCC982" w14:textId="12352486" w:rsidR="00562F63" w:rsidRPr="00234AD2" w:rsidRDefault="00562F63" w:rsidP="00FF1E40">
            <w:pPr>
              <w:suppressAutoHyphens/>
              <w:spacing w:line="240" w:lineRule="auto"/>
              <w:rPr>
                <w:sz w:val="20"/>
                <w:szCs w:val="20"/>
              </w:rPr>
            </w:pPr>
            <w:r w:rsidRPr="00234AD2">
              <w:rPr>
                <w:sz w:val="20"/>
              </w:rPr>
              <w:t>Ritiro e riutilizzo o rifabbricazione dei prodotti destinati alla rivendita (50 % del punteggio)</w:t>
            </w:r>
          </w:p>
          <w:p w14:paraId="705EAC69" w14:textId="77777777" w:rsidR="00562F63" w:rsidRPr="00234AD2" w:rsidRDefault="00562F63" w:rsidP="00FF1E40">
            <w:pPr>
              <w:suppressAutoHyphens/>
              <w:spacing w:line="240" w:lineRule="auto"/>
              <w:rPr>
                <w:sz w:val="20"/>
                <w:szCs w:val="20"/>
              </w:rPr>
            </w:pPr>
          </w:p>
          <w:p w14:paraId="23B593BB" w14:textId="1BD619BC" w:rsidR="00562F63" w:rsidRPr="00234AD2" w:rsidRDefault="00562F63" w:rsidP="00FF1E40">
            <w:pPr>
              <w:suppressAutoHyphens/>
              <w:spacing w:line="240" w:lineRule="auto"/>
              <w:rPr>
                <w:sz w:val="20"/>
                <w:szCs w:val="20"/>
              </w:rPr>
            </w:pPr>
            <w:r w:rsidRPr="00234AD2">
              <w:rPr>
                <w:sz w:val="20"/>
              </w:rPr>
              <w:t>Ritiro e riutilizzo come prodotti di seconda mano (25 % del punteggio)</w:t>
            </w:r>
          </w:p>
          <w:p w14:paraId="4994A0E2" w14:textId="77777777" w:rsidR="00562F63" w:rsidRPr="00234AD2" w:rsidRDefault="00562F63" w:rsidP="00FF1E40">
            <w:pPr>
              <w:suppressAutoHyphens/>
              <w:spacing w:line="240" w:lineRule="auto"/>
              <w:rPr>
                <w:sz w:val="20"/>
                <w:szCs w:val="20"/>
              </w:rPr>
            </w:pPr>
          </w:p>
          <w:p w14:paraId="66449AFF" w14:textId="3DE24C2A" w:rsidR="007C763D" w:rsidRPr="00234AD2" w:rsidRDefault="007C763D" w:rsidP="00FF1E40">
            <w:pPr>
              <w:suppressAutoHyphens/>
              <w:spacing w:line="240" w:lineRule="auto"/>
              <w:rPr>
                <w:sz w:val="20"/>
                <w:szCs w:val="20"/>
              </w:rPr>
            </w:pPr>
            <w:r w:rsidRPr="00234AD2">
              <w:rPr>
                <w:sz w:val="20"/>
              </w:rPr>
              <w:t>Nessun nuovo impiego dei prodotti (0 % del punteggio)</w:t>
            </w:r>
          </w:p>
          <w:p w14:paraId="24A03584" w14:textId="77777777" w:rsidR="00F4263A" w:rsidRPr="00234AD2" w:rsidRDefault="00F4263A" w:rsidP="00FF1E40">
            <w:pPr>
              <w:suppressAutoHyphens/>
              <w:spacing w:line="240" w:lineRule="auto"/>
              <w:rPr>
                <w:sz w:val="20"/>
                <w:szCs w:val="20"/>
              </w:rPr>
            </w:pPr>
          </w:p>
          <w:p w14:paraId="61E9F68F" w14:textId="59699D35" w:rsidR="001833CB" w:rsidRPr="00234AD2" w:rsidRDefault="001833CB" w:rsidP="00FF1E40">
            <w:pPr>
              <w:suppressAutoHyphens/>
              <w:spacing w:line="240" w:lineRule="auto"/>
              <w:rPr>
                <w:sz w:val="20"/>
                <w:szCs w:val="20"/>
              </w:rPr>
            </w:pPr>
            <w:r w:rsidRPr="00234AD2">
              <w:rPr>
                <w:sz w:val="20"/>
              </w:rPr>
              <w:t>* A condizione che venga conseguito almeno il 25 % del punteggio senza il progetto indicato come referenza.</w:t>
            </w:r>
          </w:p>
        </w:tc>
        <w:tc>
          <w:tcPr>
            <w:tcW w:w="3569" w:type="dxa"/>
          </w:tcPr>
          <w:p w14:paraId="38C81381" w14:textId="7DAC57E2" w:rsidR="007C763D" w:rsidRPr="00234AD2" w:rsidRDefault="007C763D" w:rsidP="00FF1E40">
            <w:pPr>
              <w:suppressAutoHyphens/>
              <w:spacing w:line="240" w:lineRule="auto"/>
              <w:rPr>
                <w:sz w:val="20"/>
                <w:szCs w:val="20"/>
              </w:rPr>
            </w:pPr>
            <w:r w:rsidRPr="00234AD2">
              <w:rPr>
                <w:sz w:val="20"/>
              </w:rPr>
              <w:t xml:space="preserve">Ulteriori spiegazioni al riguardo sono contenute nella </w:t>
            </w:r>
            <w:hyperlink r:id="rId23" w:history="1">
              <w:r w:rsidRPr="00234AD2">
                <w:rPr>
                  <w:rStyle w:val="Hyperlink"/>
                  <w:color w:val="000000" w:themeColor="text1"/>
                  <w:sz w:val="20"/>
                </w:rPr>
                <w:t>Guida sugli acquisti circolari</w:t>
              </w:r>
            </w:hyperlink>
            <w:r w:rsidRPr="00234AD2">
              <w:rPr>
                <w:sz w:val="20"/>
              </w:rPr>
              <w:t xml:space="preserve"> a pagina 8. </w:t>
            </w:r>
          </w:p>
          <w:p w14:paraId="3600DE19" w14:textId="77777777" w:rsidR="004726D7" w:rsidRPr="00234AD2" w:rsidRDefault="004726D7" w:rsidP="00FF1E40">
            <w:pPr>
              <w:suppressAutoHyphens/>
              <w:spacing w:line="240" w:lineRule="auto"/>
              <w:rPr>
                <w:sz w:val="20"/>
                <w:szCs w:val="20"/>
              </w:rPr>
            </w:pPr>
          </w:p>
          <w:p w14:paraId="67A4B36C" w14:textId="472F32C1" w:rsidR="004726D7" w:rsidRPr="00234AD2" w:rsidRDefault="004726D7" w:rsidP="00FF1E40">
            <w:pPr>
              <w:suppressAutoHyphens/>
              <w:spacing w:line="240" w:lineRule="auto"/>
              <w:rPr>
                <w:sz w:val="20"/>
                <w:szCs w:val="20"/>
              </w:rPr>
            </w:pPr>
            <w:r w:rsidRPr="00234AD2">
              <w:rPr>
                <w:sz w:val="20"/>
              </w:rPr>
              <w:t>Per i prodotti con componenti difficili da smaltire (ad es. prodotti con componenti elettronici), il servizio d’acquisto dovrebbe esaminare la possibilità di restringere geograficamente la vendita sul mercato dei prodotti di seconda mano (in Europa o in Svizzera). Ciò impedisce che i prodotti siano venduti in Paesi che non dispongono di procedure di smaltimento e dove, al termine del loro ciclo di vita, i prodotti vengono trasferiti in discarica con conseguenze dannose per l’ambiente e la salute. Questa possibilità è contemplabile a patto che venga svolta un’analisi di mercato approfondita per evitare eventuali restrizioni non consentite dello stesso.</w:t>
            </w:r>
          </w:p>
        </w:tc>
      </w:tr>
      <w:tr w:rsidR="00C439F4" w:rsidRPr="00234AD2" w14:paraId="059ABB65" w14:textId="77777777" w:rsidTr="004C550E">
        <w:tc>
          <w:tcPr>
            <w:tcW w:w="1295" w:type="dxa"/>
          </w:tcPr>
          <w:p w14:paraId="410DB875" w14:textId="5D17B5B3" w:rsidR="00C439F4" w:rsidRPr="00234AD2" w:rsidRDefault="00C439F4" w:rsidP="00FF1E40">
            <w:pPr>
              <w:suppressAutoHyphens/>
              <w:spacing w:line="240" w:lineRule="auto"/>
              <w:rPr>
                <w:sz w:val="20"/>
                <w:szCs w:val="20"/>
              </w:rPr>
            </w:pPr>
            <w:r w:rsidRPr="00234AD2">
              <w:rPr>
                <w:sz w:val="20"/>
              </w:rPr>
              <w:t>CA</w:t>
            </w:r>
          </w:p>
        </w:tc>
        <w:tc>
          <w:tcPr>
            <w:tcW w:w="2979" w:type="dxa"/>
          </w:tcPr>
          <w:p w14:paraId="466A3600" w14:textId="71A27282" w:rsidR="00C439F4" w:rsidRPr="00234AD2" w:rsidRDefault="00C439F4" w:rsidP="00FF1E40">
            <w:pPr>
              <w:suppressAutoHyphens/>
              <w:spacing w:line="240" w:lineRule="auto"/>
              <w:rPr>
                <w:b/>
                <w:bCs/>
                <w:color w:val="000000"/>
                <w:sz w:val="20"/>
                <w:szCs w:val="20"/>
              </w:rPr>
            </w:pPr>
            <w:r w:rsidRPr="00234AD2">
              <w:rPr>
                <w:b/>
                <w:sz w:val="20"/>
              </w:rPr>
              <w:t>Recupero</w:t>
            </w:r>
          </w:p>
        </w:tc>
        <w:tc>
          <w:tcPr>
            <w:tcW w:w="3823" w:type="dxa"/>
          </w:tcPr>
          <w:p w14:paraId="73A67224" w14:textId="0C576623" w:rsidR="00C439F4" w:rsidRPr="00234AD2" w:rsidRDefault="00C439F4" w:rsidP="00FF1E40">
            <w:pPr>
              <w:suppressAutoHyphens/>
              <w:spacing w:line="240" w:lineRule="auto"/>
              <w:rPr>
                <w:sz w:val="20"/>
                <w:szCs w:val="20"/>
              </w:rPr>
            </w:pPr>
            <w:r w:rsidRPr="00234AD2">
              <w:rPr>
                <w:sz w:val="20"/>
              </w:rPr>
              <w:t xml:space="preserve">V. al riguardo i requisiti specificati nella </w:t>
            </w:r>
            <w:hyperlink w:anchor="PS" w:history="1">
              <w:r w:rsidRPr="00234AD2">
                <w:rPr>
                  <w:rStyle w:val="Hyperlink"/>
                  <w:color w:val="000000" w:themeColor="text1"/>
                  <w:sz w:val="20"/>
                </w:rPr>
                <w:t>sezione</w:t>
              </w:r>
            </w:hyperlink>
            <w:r w:rsidRPr="00234AD2">
              <w:rPr>
                <w:sz w:val="20"/>
              </w:rPr>
              <w:t xml:space="preserve"> «Prestazioni di servizi in ambito di economia circolare»</w:t>
            </w:r>
          </w:p>
        </w:tc>
        <w:tc>
          <w:tcPr>
            <w:tcW w:w="3927" w:type="dxa"/>
          </w:tcPr>
          <w:p w14:paraId="5375CE9B" w14:textId="77777777" w:rsidR="00C439F4" w:rsidRPr="00234AD2" w:rsidRDefault="00C439F4" w:rsidP="00FF1E40">
            <w:pPr>
              <w:suppressAutoHyphens/>
              <w:spacing w:line="240" w:lineRule="auto"/>
              <w:rPr>
                <w:sz w:val="20"/>
                <w:szCs w:val="20"/>
              </w:rPr>
            </w:pPr>
          </w:p>
        </w:tc>
        <w:tc>
          <w:tcPr>
            <w:tcW w:w="3569" w:type="dxa"/>
          </w:tcPr>
          <w:p w14:paraId="6983EFFD" w14:textId="77777777" w:rsidR="00C439F4" w:rsidRPr="00234AD2" w:rsidRDefault="00C439F4" w:rsidP="00FF1E40">
            <w:pPr>
              <w:suppressAutoHyphens/>
              <w:spacing w:line="240" w:lineRule="auto"/>
              <w:rPr>
                <w:sz w:val="20"/>
                <w:szCs w:val="20"/>
              </w:rPr>
            </w:pPr>
          </w:p>
        </w:tc>
      </w:tr>
      <w:tr w:rsidR="00C439F4" w:rsidRPr="00234AD2" w14:paraId="5351713E" w14:textId="77777777" w:rsidTr="004C550E">
        <w:tc>
          <w:tcPr>
            <w:tcW w:w="1295" w:type="dxa"/>
          </w:tcPr>
          <w:p w14:paraId="3ECACC87" w14:textId="7D295B65" w:rsidR="00C439F4" w:rsidRPr="00234AD2" w:rsidRDefault="00C439F4" w:rsidP="00FF1E40">
            <w:pPr>
              <w:suppressAutoHyphens/>
              <w:spacing w:line="240" w:lineRule="auto"/>
              <w:rPr>
                <w:sz w:val="20"/>
                <w:szCs w:val="20"/>
              </w:rPr>
            </w:pPr>
            <w:r w:rsidRPr="00234AD2">
              <w:rPr>
                <w:sz w:val="20"/>
              </w:rPr>
              <w:lastRenderedPageBreak/>
              <w:t>CA</w:t>
            </w:r>
          </w:p>
        </w:tc>
        <w:tc>
          <w:tcPr>
            <w:tcW w:w="2979" w:type="dxa"/>
          </w:tcPr>
          <w:p w14:paraId="05151A8F" w14:textId="573CA4D3" w:rsidR="00C439F4" w:rsidRPr="00234AD2" w:rsidRDefault="00C439F4" w:rsidP="00FF1E40">
            <w:pPr>
              <w:suppressAutoHyphens/>
              <w:spacing w:line="240" w:lineRule="auto"/>
              <w:rPr>
                <w:b/>
                <w:bCs/>
                <w:color w:val="000000"/>
                <w:sz w:val="20"/>
                <w:szCs w:val="20"/>
              </w:rPr>
            </w:pPr>
            <w:r w:rsidRPr="00234AD2">
              <w:rPr>
                <w:b/>
                <w:sz w:val="20"/>
              </w:rPr>
              <w:t>Design di prodotto</w:t>
            </w:r>
          </w:p>
        </w:tc>
        <w:tc>
          <w:tcPr>
            <w:tcW w:w="3823" w:type="dxa"/>
          </w:tcPr>
          <w:p w14:paraId="15A88651" w14:textId="6C32C0CE" w:rsidR="00C439F4" w:rsidRPr="00234AD2" w:rsidRDefault="00C439F4" w:rsidP="00FF1E40">
            <w:pPr>
              <w:suppressAutoHyphens/>
              <w:spacing w:line="240" w:lineRule="auto"/>
              <w:rPr>
                <w:sz w:val="20"/>
                <w:szCs w:val="20"/>
              </w:rPr>
            </w:pPr>
            <w:r w:rsidRPr="00234AD2">
              <w:rPr>
                <w:sz w:val="20"/>
              </w:rPr>
              <w:t xml:space="preserve">V. al riguardo i requisiti specificati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tc>
        <w:tc>
          <w:tcPr>
            <w:tcW w:w="3927" w:type="dxa"/>
          </w:tcPr>
          <w:p w14:paraId="7D3584E6" w14:textId="77777777" w:rsidR="00C439F4" w:rsidRPr="00234AD2" w:rsidRDefault="00C439F4" w:rsidP="00FF1E40">
            <w:pPr>
              <w:suppressAutoHyphens/>
              <w:spacing w:line="240" w:lineRule="auto"/>
              <w:rPr>
                <w:sz w:val="20"/>
                <w:szCs w:val="20"/>
              </w:rPr>
            </w:pPr>
          </w:p>
        </w:tc>
        <w:tc>
          <w:tcPr>
            <w:tcW w:w="3569" w:type="dxa"/>
          </w:tcPr>
          <w:p w14:paraId="09386398" w14:textId="6E9E9DEC" w:rsidR="00C439F4" w:rsidRPr="00234AD2" w:rsidRDefault="00676EEF" w:rsidP="00FF1E40">
            <w:pPr>
              <w:suppressAutoHyphens/>
              <w:spacing w:line="240" w:lineRule="auto"/>
              <w:rPr>
                <w:color w:val="000000" w:themeColor="text1"/>
                <w:sz w:val="20"/>
                <w:szCs w:val="20"/>
              </w:rPr>
            </w:pPr>
            <w:r w:rsidRPr="00234AD2">
              <w:rPr>
                <w:sz w:val="20"/>
              </w:rPr>
              <w:t>Questo criterio include un aspetto essenziale, quello della riparabilità. Il servizio d’acquisto dovrebbe piuttosto riparare i prodotti, anziché sostituirli. Nel caso del materiale d’esercizio, la riparazione viene effettuata internamente. Se ciò non fosse possibile, tale servizio può essere richiesto all’offerente dei prodotti; v. al riguardo il criterio per i servizi di riparazione e manutenzione nella sezione «Arredamento di uffici e locali».</w:t>
            </w:r>
          </w:p>
        </w:tc>
      </w:tr>
    </w:tbl>
    <w:p w14:paraId="26FCADB0" w14:textId="77777777" w:rsidR="007C763D" w:rsidRPr="00234AD2" w:rsidRDefault="007C763D" w:rsidP="00FF1E40">
      <w:pPr>
        <w:suppressAutoHyphens/>
        <w:rPr>
          <w:sz w:val="20"/>
          <w:szCs w:val="20"/>
        </w:rPr>
      </w:pPr>
    </w:p>
    <w:p w14:paraId="46A0024B" w14:textId="77777777" w:rsidR="007C763D" w:rsidRPr="00234AD2" w:rsidRDefault="007C763D" w:rsidP="00FF1E40">
      <w:pPr>
        <w:suppressAutoHyphens/>
        <w:spacing w:after="160" w:line="259" w:lineRule="auto"/>
        <w:rPr>
          <w:sz w:val="20"/>
          <w:szCs w:val="20"/>
        </w:rPr>
      </w:pPr>
      <w:r w:rsidRPr="00234AD2">
        <w:rPr>
          <w:sz w:val="20"/>
        </w:rPr>
        <w:br w:type="page"/>
      </w:r>
    </w:p>
    <w:p w14:paraId="0384CA6C" w14:textId="5E94BCEC" w:rsidR="007C763D" w:rsidRPr="00234AD2" w:rsidRDefault="007C763D" w:rsidP="00FF1E40">
      <w:pPr>
        <w:pStyle w:val="TitelKLW"/>
        <w:suppressAutoHyphens/>
      </w:pPr>
      <w:bookmarkStart w:id="6" w:name="IT"/>
      <w:r w:rsidRPr="00234AD2">
        <w:lastRenderedPageBreak/>
        <w:t>IT, comunicazione e tecnologie multimediali</w:t>
      </w:r>
    </w:p>
    <w:bookmarkEnd w:id="6"/>
    <w:p w14:paraId="1856362D" w14:textId="277D8225" w:rsidR="007C763D" w:rsidRPr="00234AD2" w:rsidRDefault="007C763D" w:rsidP="00FF1E40">
      <w:pPr>
        <w:suppressAutoHyphens/>
        <w:ind w:left="2832"/>
        <w:rPr>
          <w:rFonts w:ascii="ITCAvantGardePro-Bk" w:hAnsi="ITCAvantGardePro-Bk" w:cs="ITCAvantGardePro-Bk"/>
          <w:sz w:val="19"/>
          <w:szCs w:val="19"/>
        </w:rPr>
      </w:pPr>
      <w:r w:rsidRPr="00234AD2">
        <w:rPr>
          <w:rFonts w:ascii="ITCAvantGardePro-Bk" w:hAnsi="ITCAvantGardePro-Bk" w:cs="ITCAvantGardePro-Bk"/>
          <w:color w:val="000000"/>
          <w:sz w:val="19"/>
        </w:rPr>
        <w:t>I criteri elencati riguardano soprattutto l’hardware. Nell’ottica dell’economia circolare, la durabilità è un elemento centrale in questo contesto; basti pensare che, nel caso dei notebook, oltre l’80 per cento di tutte le emissioni di gas serra generate è imputabile alla fase di produzione (</w:t>
      </w:r>
      <w:hyperlink r:id="rId24" w:history="1">
        <w:r w:rsidRPr="00234AD2">
          <w:rPr>
            <w:rStyle w:val="Hyperlink"/>
            <w:rFonts w:ascii="ITCAvantGardePro-Bk" w:hAnsi="ITCAvantGardePro-Bk" w:cs="ITCAvantGardePro-Bk"/>
            <w:sz w:val="19"/>
          </w:rPr>
          <w:t>fonte</w:t>
        </w:r>
      </w:hyperlink>
      <w:r w:rsidRPr="00234AD2">
        <w:rPr>
          <w:rFonts w:ascii="ITCAvantGardePro-Bk" w:hAnsi="ITCAvantGardePro-Bk" w:cs="ITCAvantGardePro-Bk"/>
          <w:color w:val="000000"/>
          <w:sz w:val="19"/>
        </w:rPr>
        <w:t>). Ogni anno di utilizzo supplementare evita quindi lo spreco di risorse. Spesso i prodotti possono essere impiegati più a lungo oppure venire trattati per poi essere riutilizzati o rifabbricati. Per favorire la durabilità dell’hardware, l’adattabilità del software è fondamentale. Questo concerne ad esempio l’aggiornabilità del sistema, la possibilità di estensioni e una lunga durata della validità della licenza.</w:t>
      </w:r>
    </w:p>
    <w:p w14:paraId="3E6924E1" w14:textId="77777777" w:rsidR="007C763D" w:rsidRPr="00234AD2" w:rsidRDefault="007C763D" w:rsidP="00FF1E40">
      <w:pPr>
        <w:suppressAutoHyphens/>
        <w:spacing w:after="120"/>
        <w:ind w:left="2829"/>
        <w:rPr>
          <w:rFonts w:ascii="ITCAvantGardePro-Bk" w:hAnsi="ITCAvantGardePro-Bk" w:cs="ITCAvantGardePro-Bk"/>
          <w:sz w:val="19"/>
          <w:szCs w:val="19"/>
        </w:rPr>
      </w:pPr>
      <w:r w:rsidRPr="00234AD2">
        <w:rPr>
          <w:rFonts w:ascii="ITCAvantGardePro-Bk" w:hAnsi="ITCAvantGardePro-Bk" w:cs="ITCAvantGardePro-Bk"/>
          <w:color w:val="000000"/>
          <w:sz w:val="19"/>
        </w:rPr>
        <w:t>I prodotti durano ancora più a lungo se possono essere riparati. Oltre alla riparabilità garantita dalla progettazione del prodotto (v. CA «Design secondo i principi dell’economia circolare»), è inoltre necessario definire la responsabilità del processo di riparazione all’interno dell’organizzazione. Tale responsabilità può essere affidata a propri collaboratori (ad. es. nel caso di piccoli Comuni) o all’offerente, che allega all’offerta il servizio di riparazione fornito, specificando i dettagli sui processi e sulle responsabilità assegnate (nel caso di Città e Cantoni).</w:t>
      </w:r>
    </w:p>
    <w:p w14:paraId="62B89EFB" w14:textId="60B283A4" w:rsidR="007C763D" w:rsidRPr="00234AD2" w:rsidRDefault="007C763D" w:rsidP="00FF1E40">
      <w:pPr>
        <w:suppressAutoHyphens/>
        <w:ind w:left="2832"/>
        <w:rPr>
          <w:rFonts w:ascii="ITCAvantGardePro-Bk" w:hAnsi="ITCAvantGardePro-Bk" w:cs="ITCAvantGardePro-Bk"/>
          <w:sz w:val="19"/>
          <w:szCs w:val="19"/>
        </w:rPr>
      </w:pPr>
      <w:r w:rsidRPr="00234AD2">
        <w:rPr>
          <w:rFonts w:ascii="ITCAvantGardePro-Bk" w:hAnsi="ITCAvantGardePro-Bk" w:cs="ITCAvantGardePro-Bk"/>
          <w:color w:val="000000"/>
          <w:sz w:val="19"/>
        </w:rPr>
        <w:t>Il settore IT è in rapida evoluzione. Pertanto è fondamentale determinare precisamente il fabbisogno e integrare considerazioni sulla sufficienza dei sistemi. Ad esempio, i sistemi di conferenza devono essere installati in tutte le sale riunioni? Quali strumenti rispondono esattamente alle esigenze del personale?</w:t>
      </w:r>
    </w:p>
    <w:p w14:paraId="5FB7FBD1" w14:textId="77777777" w:rsidR="007C763D" w:rsidRPr="00234AD2" w:rsidRDefault="007C763D" w:rsidP="00FF1E40">
      <w:pPr>
        <w:suppressAutoHyphens/>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684"/>
        <w:gridCol w:w="2405"/>
        <w:gridCol w:w="3101"/>
        <w:gridCol w:w="5488"/>
        <w:gridCol w:w="2915"/>
      </w:tblGrid>
      <w:tr w:rsidR="002C5BF3" w:rsidRPr="00234AD2" w14:paraId="1ECAFD51" w14:textId="77777777" w:rsidTr="004C550E">
        <w:tc>
          <w:tcPr>
            <w:tcW w:w="1295" w:type="dxa"/>
            <w:shd w:val="clear" w:color="auto" w:fill="285072"/>
            <w:vAlign w:val="center"/>
          </w:tcPr>
          <w:p w14:paraId="30446BB3"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2979" w:type="dxa"/>
            <w:shd w:val="clear" w:color="auto" w:fill="285072"/>
            <w:vAlign w:val="center"/>
          </w:tcPr>
          <w:p w14:paraId="4BE485A6"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3823" w:type="dxa"/>
            <w:shd w:val="clear" w:color="auto" w:fill="285072"/>
            <w:vAlign w:val="center"/>
          </w:tcPr>
          <w:p w14:paraId="18E8000F"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3927" w:type="dxa"/>
            <w:shd w:val="clear" w:color="auto" w:fill="285072"/>
            <w:vAlign w:val="center"/>
          </w:tcPr>
          <w:p w14:paraId="1756EF42"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3569" w:type="dxa"/>
            <w:shd w:val="clear" w:color="auto" w:fill="285072"/>
            <w:vAlign w:val="center"/>
          </w:tcPr>
          <w:p w14:paraId="7D25661A"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2C5BF3" w:rsidRPr="00234AD2" w14:paraId="3CAC28F7" w14:textId="77777777" w:rsidTr="004C550E">
        <w:tc>
          <w:tcPr>
            <w:tcW w:w="1295" w:type="dxa"/>
          </w:tcPr>
          <w:p w14:paraId="4DBD54E9" w14:textId="0B2088F9" w:rsidR="007C763D" w:rsidRPr="00234AD2" w:rsidRDefault="007C763D" w:rsidP="00FF1E40">
            <w:pPr>
              <w:suppressAutoHyphens/>
              <w:spacing w:line="240" w:lineRule="auto"/>
              <w:rPr>
                <w:sz w:val="20"/>
                <w:szCs w:val="20"/>
              </w:rPr>
            </w:pPr>
            <w:r w:rsidRPr="00234AD2">
              <w:rPr>
                <w:sz w:val="20"/>
              </w:rPr>
              <w:t>CA</w:t>
            </w:r>
          </w:p>
          <w:p w14:paraId="20FA2A6C" w14:textId="77777777" w:rsidR="00F4263A" w:rsidRPr="00234AD2" w:rsidRDefault="00F4263A" w:rsidP="00FF1E40">
            <w:pPr>
              <w:suppressAutoHyphens/>
              <w:spacing w:line="240" w:lineRule="auto"/>
              <w:rPr>
                <w:sz w:val="20"/>
                <w:szCs w:val="20"/>
              </w:rPr>
            </w:pPr>
          </w:p>
          <w:p w14:paraId="6C64C84B" w14:textId="183A0AAE" w:rsidR="002C5BF3" w:rsidRPr="00234AD2" w:rsidRDefault="002C5BF3" w:rsidP="00FF1E40">
            <w:pPr>
              <w:suppressAutoHyphens/>
              <w:spacing w:line="240" w:lineRule="auto"/>
              <w:rPr>
                <w:sz w:val="20"/>
                <w:szCs w:val="20"/>
              </w:rPr>
            </w:pPr>
            <w:r w:rsidRPr="00234AD2">
              <w:rPr>
                <w:sz w:val="20"/>
              </w:rPr>
              <w:t>Si potrebbe richiedere di commentare, come ST, singoli aspetti dalla documentazione fornita a titolo di prova (ad es. la disponibilità di pezzi di ricambio).</w:t>
            </w:r>
          </w:p>
        </w:tc>
        <w:tc>
          <w:tcPr>
            <w:tcW w:w="2979" w:type="dxa"/>
          </w:tcPr>
          <w:p w14:paraId="1708F340" w14:textId="77777777" w:rsidR="00F4263A" w:rsidRPr="00234AD2" w:rsidRDefault="007C763D" w:rsidP="00FF1E40">
            <w:pPr>
              <w:suppressAutoHyphens/>
              <w:spacing w:line="240" w:lineRule="auto"/>
              <w:rPr>
                <w:b/>
                <w:bCs/>
                <w:color w:val="000000"/>
                <w:sz w:val="20"/>
                <w:szCs w:val="20"/>
              </w:rPr>
            </w:pPr>
            <w:r w:rsidRPr="00234AD2">
              <w:rPr>
                <w:b/>
                <w:sz w:val="20"/>
              </w:rPr>
              <w:t>Riparabilità</w:t>
            </w:r>
          </w:p>
          <w:p w14:paraId="7164C41A" w14:textId="2BEF5126" w:rsidR="007C763D" w:rsidRPr="00234AD2" w:rsidRDefault="007C763D" w:rsidP="00FF1E40">
            <w:pPr>
              <w:suppressAutoHyphens/>
              <w:spacing w:line="240" w:lineRule="auto"/>
              <w:rPr>
                <w:color w:val="000000"/>
                <w:sz w:val="20"/>
                <w:szCs w:val="20"/>
              </w:rPr>
            </w:pPr>
            <w:r w:rsidRPr="00234AD2">
              <w:rPr>
                <w:sz w:val="20"/>
              </w:rPr>
              <w:t>L’offerente garantisce la riparabilità e la disponibilità dei pezzi di ricambio per i prodotti offerti.</w:t>
            </w:r>
          </w:p>
          <w:p w14:paraId="41C41800" w14:textId="77777777" w:rsidR="007C763D" w:rsidRPr="00234AD2" w:rsidRDefault="007C763D" w:rsidP="00FF1E40">
            <w:pPr>
              <w:suppressAutoHyphens/>
              <w:spacing w:line="240" w:lineRule="auto"/>
              <w:rPr>
                <w:sz w:val="20"/>
                <w:szCs w:val="20"/>
              </w:rPr>
            </w:pPr>
          </w:p>
        </w:tc>
        <w:tc>
          <w:tcPr>
            <w:tcW w:w="3823" w:type="dxa"/>
          </w:tcPr>
          <w:p w14:paraId="0C951DD7" w14:textId="77777777" w:rsidR="00F4263A" w:rsidRPr="00234AD2" w:rsidRDefault="007C763D" w:rsidP="00FF1E40">
            <w:pPr>
              <w:suppressAutoHyphens/>
              <w:spacing w:line="240" w:lineRule="auto"/>
              <w:rPr>
                <w:color w:val="000000" w:themeColor="text1"/>
                <w:sz w:val="20"/>
                <w:szCs w:val="20"/>
              </w:rPr>
            </w:pPr>
            <w:r w:rsidRPr="00234AD2">
              <w:rPr>
                <w:sz w:val="20"/>
              </w:rPr>
              <w:t>L’offerente commenta i seguenti aspetti in un documento di due pagine A4 al massimo:</w:t>
            </w:r>
          </w:p>
          <w:p w14:paraId="0EB6BAC1" w14:textId="77777777" w:rsidR="00F4263A" w:rsidRPr="00234AD2" w:rsidRDefault="00F4263A" w:rsidP="00FF1E40">
            <w:pPr>
              <w:suppressAutoHyphens/>
              <w:spacing w:line="240" w:lineRule="auto"/>
              <w:rPr>
                <w:color w:val="000000" w:themeColor="text1"/>
                <w:sz w:val="20"/>
                <w:szCs w:val="20"/>
              </w:rPr>
            </w:pPr>
          </w:p>
          <w:p w14:paraId="3B6C394A" w14:textId="257EDB7B" w:rsidR="006C1EE6" w:rsidRPr="00234AD2" w:rsidRDefault="007C763D" w:rsidP="00FF1E40">
            <w:pPr>
              <w:suppressAutoHyphens/>
              <w:spacing w:line="240" w:lineRule="auto"/>
              <w:rPr>
                <w:color w:val="000000" w:themeColor="text1"/>
                <w:sz w:val="20"/>
                <w:szCs w:val="20"/>
              </w:rPr>
            </w:pPr>
            <w:r w:rsidRPr="00234AD2">
              <w:rPr>
                <w:sz w:val="20"/>
              </w:rPr>
              <w:t>- i prodotti possono essere riparati in modo efficiente utilizzando strumenti standard</w:t>
            </w:r>
          </w:p>
          <w:p w14:paraId="27EE8EE0" w14:textId="77777777" w:rsidR="00266C7B" w:rsidRPr="00234AD2" w:rsidRDefault="00266C7B" w:rsidP="00FF1E40">
            <w:pPr>
              <w:suppressAutoHyphens/>
              <w:spacing w:line="240" w:lineRule="auto"/>
              <w:rPr>
                <w:color w:val="000000" w:themeColor="text1"/>
                <w:sz w:val="20"/>
                <w:szCs w:val="20"/>
              </w:rPr>
            </w:pPr>
          </w:p>
          <w:p w14:paraId="7119D35A" w14:textId="77777777" w:rsidR="00F4263A" w:rsidRPr="00234AD2" w:rsidRDefault="007C763D" w:rsidP="00FF1E40">
            <w:pPr>
              <w:suppressAutoHyphens/>
              <w:spacing w:line="240" w:lineRule="auto"/>
              <w:rPr>
                <w:color w:val="000000" w:themeColor="text1"/>
                <w:sz w:val="20"/>
                <w:szCs w:val="20"/>
              </w:rPr>
            </w:pPr>
            <w:r w:rsidRPr="00234AD2">
              <w:rPr>
                <w:sz w:val="20"/>
              </w:rPr>
              <w:t>- i pezzi di ricambio sono disponibili per almeno x anni (ad es. durata del contratto più tre anni)</w:t>
            </w:r>
          </w:p>
          <w:p w14:paraId="6327DDF0" w14:textId="61DCDD12" w:rsidR="007C763D" w:rsidRPr="00234AD2" w:rsidRDefault="007C763D" w:rsidP="00FF1E40">
            <w:pPr>
              <w:suppressAutoHyphens/>
              <w:spacing w:line="240" w:lineRule="auto"/>
              <w:rPr>
                <w:color w:val="000000" w:themeColor="text1"/>
                <w:sz w:val="20"/>
                <w:szCs w:val="20"/>
              </w:rPr>
            </w:pPr>
            <w:r w:rsidRPr="00234AD2">
              <w:rPr>
                <w:sz w:val="20"/>
              </w:rPr>
              <w:t>- i pezzi di ricambio possono essere ordinati facilmente dagli utenti. L’offerente ne descrive la procedura di ordinazione</w:t>
            </w:r>
          </w:p>
          <w:p w14:paraId="0ED3A2A1" w14:textId="77777777" w:rsidR="00D46FFB" w:rsidRPr="00234AD2" w:rsidRDefault="00D46FFB" w:rsidP="00FF1E40">
            <w:pPr>
              <w:suppressAutoHyphens/>
              <w:spacing w:line="240" w:lineRule="auto"/>
              <w:rPr>
                <w:color w:val="000000"/>
                <w:sz w:val="20"/>
                <w:szCs w:val="20"/>
              </w:rPr>
            </w:pPr>
          </w:p>
          <w:p w14:paraId="1AD989E6" w14:textId="00401463" w:rsidR="00D46FFB" w:rsidRPr="00234AD2" w:rsidRDefault="00D46FFB" w:rsidP="00FF1E40">
            <w:pPr>
              <w:suppressAutoHyphens/>
              <w:spacing w:line="240" w:lineRule="auto"/>
              <w:rPr>
                <w:color w:val="000000"/>
                <w:sz w:val="20"/>
                <w:szCs w:val="20"/>
              </w:rPr>
            </w:pPr>
            <w:r w:rsidRPr="00234AD2">
              <w:rPr>
                <w:sz w:val="20"/>
              </w:rPr>
              <w:t>- Sono disponibili video esplicativi per la riparazione</w:t>
            </w:r>
          </w:p>
        </w:tc>
        <w:tc>
          <w:tcPr>
            <w:tcW w:w="3927" w:type="dxa"/>
          </w:tcPr>
          <w:p w14:paraId="463374D4" w14:textId="69BD56A8" w:rsidR="002531B7" w:rsidRPr="00234AD2" w:rsidRDefault="00880504" w:rsidP="00FF1E40">
            <w:pPr>
              <w:suppressAutoHyphens/>
              <w:spacing w:line="240" w:lineRule="auto"/>
              <w:rPr>
                <w:sz w:val="20"/>
                <w:szCs w:val="20"/>
              </w:rPr>
            </w:pPr>
            <w:r w:rsidRPr="00234AD2">
              <w:rPr>
                <w:sz w:val="20"/>
              </w:rPr>
              <w:t>I punteggi sono attribuiti secondo la tabella sottostante. Le cifre sono inserite a titolo esemplificativo.</w:t>
            </w:r>
          </w:p>
          <w:tbl>
            <w:tblPr>
              <w:tblStyle w:val="Tabellenraster"/>
              <w:tblW w:w="0" w:type="auto"/>
              <w:tblLook w:val="04A0" w:firstRow="1" w:lastRow="0" w:firstColumn="1" w:lastColumn="0" w:noHBand="0" w:noVBand="1"/>
            </w:tblPr>
            <w:tblGrid>
              <w:gridCol w:w="955"/>
              <w:gridCol w:w="1070"/>
              <w:gridCol w:w="1079"/>
              <w:gridCol w:w="1079"/>
              <w:gridCol w:w="1079"/>
            </w:tblGrid>
            <w:tr w:rsidR="002531B7" w:rsidRPr="00234AD2" w14:paraId="7459A867" w14:textId="77777777" w:rsidTr="00665000">
              <w:trPr>
                <w:trHeight w:val="1232"/>
              </w:trPr>
              <w:tc>
                <w:tcPr>
                  <w:tcW w:w="1865" w:type="dxa"/>
                </w:tcPr>
                <w:p w14:paraId="3F15B585" w14:textId="77777777" w:rsidR="002531B7" w:rsidRPr="00234AD2" w:rsidRDefault="002531B7" w:rsidP="00465344">
                  <w:pPr>
                    <w:framePr w:hSpace="141" w:wrap="around" w:vAnchor="text" w:hAnchor="text" w:x="-856" w:y="1"/>
                    <w:suppressAutoHyphens/>
                    <w:suppressOverlap/>
                    <w:rPr>
                      <w:sz w:val="16"/>
                      <w:szCs w:val="16"/>
                    </w:rPr>
                  </w:pPr>
                </w:p>
              </w:tc>
              <w:tc>
                <w:tcPr>
                  <w:tcW w:w="1990" w:type="dxa"/>
                </w:tcPr>
                <w:p w14:paraId="3EE17440" w14:textId="77777777" w:rsidR="002531B7" w:rsidRPr="00234AD2" w:rsidRDefault="002531B7" w:rsidP="00465344">
                  <w:pPr>
                    <w:framePr w:hSpace="141" w:wrap="around" w:vAnchor="text" w:hAnchor="text" w:x="-856" w:y="1"/>
                    <w:suppressAutoHyphens/>
                    <w:suppressOverlap/>
                    <w:rPr>
                      <w:sz w:val="16"/>
                      <w:szCs w:val="16"/>
                    </w:rPr>
                  </w:pPr>
                  <w:r w:rsidRPr="00234AD2">
                    <w:rPr>
                      <w:sz w:val="16"/>
                    </w:rPr>
                    <w:t>Riparazione efficiente con strumenti standard (nota* 0–3)</w:t>
                  </w:r>
                </w:p>
              </w:tc>
              <w:tc>
                <w:tcPr>
                  <w:tcW w:w="1352" w:type="dxa"/>
                </w:tcPr>
                <w:p w14:paraId="6A359948" w14:textId="77777777" w:rsidR="002531B7" w:rsidRPr="00234AD2" w:rsidRDefault="002531B7" w:rsidP="00465344">
                  <w:pPr>
                    <w:framePr w:hSpace="141" w:wrap="around" w:vAnchor="text" w:hAnchor="text" w:x="-856" w:y="1"/>
                    <w:suppressAutoHyphens/>
                    <w:suppressOverlap/>
                    <w:rPr>
                      <w:sz w:val="16"/>
                      <w:szCs w:val="16"/>
                    </w:rPr>
                  </w:pPr>
                  <w:r w:rsidRPr="00234AD2">
                    <w:rPr>
                      <w:sz w:val="16"/>
                    </w:rPr>
                    <w:t>Disponibilità di pezzi di ricambio per almeno x anni (nota* 0–3)</w:t>
                  </w:r>
                </w:p>
              </w:tc>
              <w:tc>
                <w:tcPr>
                  <w:tcW w:w="2041" w:type="dxa"/>
                </w:tcPr>
                <w:p w14:paraId="25465DC9" w14:textId="00E7D523" w:rsidR="002531B7" w:rsidRPr="00234AD2" w:rsidRDefault="00D46FFB" w:rsidP="00465344">
                  <w:pPr>
                    <w:framePr w:hSpace="141" w:wrap="around" w:vAnchor="text" w:hAnchor="text" w:x="-856" w:y="1"/>
                    <w:suppressAutoHyphens/>
                    <w:suppressOverlap/>
                    <w:rPr>
                      <w:sz w:val="16"/>
                      <w:szCs w:val="16"/>
                    </w:rPr>
                  </w:pPr>
                  <w:r w:rsidRPr="00234AD2">
                    <w:rPr>
                      <w:sz w:val="16"/>
                    </w:rPr>
                    <w:t xml:space="preserve">Ordinazione semplice dei pezzi di ricambio (nota* 0–3) </w:t>
                  </w:r>
                </w:p>
              </w:tc>
              <w:tc>
                <w:tcPr>
                  <w:tcW w:w="1354" w:type="dxa"/>
                </w:tcPr>
                <w:p w14:paraId="1788C0D0" w14:textId="64DFF810" w:rsidR="002531B7" w:rsidRPr="00234AD2" w:rsidRDefault="00D46FFB" w:rsidP="00465344">
                  <w:pPr>
                    <w:framePr w:hSpace="141" w:wrap="around" w:vAnchor="text" w:hAnchor="text" w:x="-856" w:y="1"/>
                    <w:suppressAutoHyphens/>
                    <w:suppressOverlap/>
                    <w:rPr>
                      <w:sz w:val="16"/>
                      <w:szCs w:val="16"/>
                    </w:rPr>
                  </w:pPr>
                  <w:r w:rsidRPr="00234AD2">
                    <w:rPr>
                      <w:sz w:val="16"/>
                    </w:rPr>
                    <w:t>Disponibilità di video esplicativi per la riparazione (nota* 0–3)</w:t>
                  </w:r>
                </w:p>
              </w:tc>
            </w:tr>
            <w:tr w:rsidR="002531B7" w:rsidRPr="00234AD2" w14:paraId="11C05AE7" w14:textId="77777777" w:rsidTr="00665000">
              <w:trPr>
                <w:trHeight w:val="517"/>
              </w:trPr>
              <w:tc>
                <w:tcPr>
                  <w:tcW w:w="1865" w:type="dxa"/>
                </w:tcPr>
                <w:p w14:paraId="2E9E6424" w14:textId="77777777" w:rsidR="002531B7" w:rsidRPr="00234AD2" w:rsidRDefault="002531B7" w:rsidP="00465344">
                  <w:pPr>
                    <w:framePr w:hSpace="141" w:wrap="around" w:vAnchor="text" w:hAnchor="text" w:x="-856" w:y="1"/>
                    <w:suppressAutoHyphens/>
                    <w:suppressOverlap/>
                    <w:rPr>
                      <w:sz w:val="16"/>
                      <w:szCs w:val="16"/>
                    </w:rPr>
                  </w:pPr>
                  <w:r w:rsidRPr="00234AD2">
                    <w:rPr>
                      <w:sz w:val="16"/>
                    </w:rPr>
                    <w:t>Nota assegnata per criterio</w:t>
                  </w:r>
                </w:p>
              </w:tc>
              <w:tc>
                <w:tcPr>
                  <w:tcW w:w="1990" w:type="dxa"/>
                </w:tcPr>
                <w:p w14:paraId="0D748223" w14:textId="77777777" w:rsidR="002531B7" w:rsidRPr="00234AD2" w:rsidRDefault="002531B7" w:rsidP="00465344">
                  <w:pPr>
                    <w:framePr w:hSpace="141" w:wrap="around" w:vAnchor="text" w:hAnchor="text" w:x="-856" w:y="1"/>
                    <w:suppressAutoHyphens/>
                    <w:suppressOverlap/>
                    <w:rPr>
                      <w:sz w:val="16"/>
                      <w:szCs w:val="16"/>
                    </w:rPr>
                  </w:pPr>
                  <w:r w:rsidRPr="00234AD2">
                    <w:rPr>
                      <w:sz w:val="16"/>
                    </w:rPr>
                    <w:t>2</w:t>
                  </w:r>
                </w:p>
              </w:tc>
              <w:tc>
                <w:tcPr>
                  <w:tcW w:w="1352" w:type="dxa"/>
                </w:tcPr>
                <w:p w14:paraId="49B13003" w14:textId="77777777" w:rsidR="002531B7" w:rsidRPr="00234AD2" w:rsidRDefault="002531B7" w:rsidP="00465344">
                  <w:pPr>
                    <w:framePr w:hSpace="141" w:wrap="around" w:vAnchor="text" w:hAnchor="text" w:x="-856" w:y="1"/>
                    <w:suppressAutoHyphens/>
                    <w:suppressOverlap/>
                    <w:rPr>
                      <w:sz w:val="16"/>
                      <w:szCs w:val="16"/>
                    </w:rPr>
                  </w:pPr>
                  <w:r w:rsidRPr="00234AD2">
                    <w:rPr>
                      <w:sz w:val="16"/>
                    </w:rPr>
                    <w:t>1</w:t>
                  </w:r>
                </w:p>
              </w:tc>
              <w:tc>
                <w:tcPr>
                  <w:tcW w:w="2041" w:type="dxa"/>
                </w:tcPr>
                <w:p w14:paraId="2D8BBEE1" w14:textId="77777777" w:rsidR="002531B7" w:rsidRPr="00234AD2" w:rsidRDefault="002531B7" w:rsidP="00465344">
                  <w:pPr>
                    <w:framePr w:hSpace="141" w:wrap="around" w:vAnchor="text" w:hAnchor="text" w:x="-856" w:y="1"/>
                    <w:suppressAutoHyphens/>
                    <w:suppressOverlap/>
                    <w:rPr>
                      <w:sz w:val="16"/>
                      <w:szCs w:val="16"/>
                    </w:rPr>
                  </w:pPr>
                  <w:r w:rsidRPr="00234AD2">
                    <w:rPr>
                      <w:sz w:val="16"/>
                    </w:rPr>
                    <w:t>3</w:t>
                  </w:r>
                </w:p>
              </w:tc>
              <w:tc>
                <w:tcPr>
                  <w:tcW w:w="1354" w:type="dxa"/>
                </w:tcPr>
                <w:p w14:paraId="652684C5" w14:textId="77777777" w:rsidR="002531B7" w:rsidRPr="00234AD2" w:rsidRDefault="002531B7" w:rsidP="00465344">
                  <w:pPr>
                    <w:framePr w:hSpace="141" w:wrap="around" w:vAnchor="text" w:hAnchor="text" w:x="-856" w:y="1"/>
                    <w:suppressAutoHyphens/>
                    <w:suppressOverlap/>
                    <w:rPr>
                      <w:sz w:val="16"/>
                      <w:szCs w:val="16"/>
                    </w:rPr>
                  </w:pPr>
                  <w:r w:rsidRPr="00234AD2">
                    <w:rPr>
                      <w:sz w:val="16"/>
                    </w:rPr>
                    <w:t>2</w:t>
                  </w:r>
                </w:p>
              </w:tc>
            </w:tr>
            <w:tr w:rsidR="002531B7" w:rsidRPr="00234AD2" w14:paraId="589F70E8" w14:textId="77777777" w:rsidTr="00665000">
              <w:trPr>
                <w:trHeight w:val="517"/>
              </w:trPr>
              <w:tc>
                <w:tcPr>
                  <w:tcW w:w="1865" w:type="dxa"/>
                </w:tcPr>
                <w:p w14:paraId="1B6C0186" w14:textId="66DCC160" w:rsidR="002531B7" w:rsidRPr="00234AD2" w:rsidRDefault="002531B7" w:rsidP="00465344">
                  <w:pPr>
                    <w:framePr w:hSpace="141" w:wrap="around" w:vAnchor="text" w:hAnchor="text" w:x="-856" w:y="1"/>
                    <w:suppressAutoHyphens/>
                    <w:suppressOverlap/>
                    <w:rPr>
                      <w:sz w:val="16"/>
                      <w:szCs w:val="16"/>
                    </w:rPr>
                  </w:pPr>
                  <w:r w:rsidRPr="00234AD2">
                    <w:rPr>
                      <w:sz w:val="16"/>
                    </w:rPr>
                    <w:t>Totale (max 12 punti)</w:t>
                  </w:r>
                </w:p>
              </w:tc>
              <w:tc>
                <w:tcPr>
                  <w:tcW w:w="6737" w:type="dxa"/>
                  <w:gridSpan w:val="4"/>
                </w:tcPr>
                <w:p w14:paraId="19832E99" w14:textId="4DBEB944" w:rsidR="002531B7" w:rsidRPr="00234AD2" w:rsidRDefault="002531B7" w:rsidP="00465344">
                  <w:pPr>
                    <w:framePr w:hSpace="141" w:wrap="around" w:vAnchor="text" w:hAnchor="text" w:x="-856" w:y="1"/>
                    <w:suppressAutoHyphens/>
                    <w:suppressOverlap/>
                    <w:rPr>
                      <w:sz w:val="16"/>
                      <w:szCs w:val="16"/>
                    </w:rPr>
                  </w:pPr>
                  <w:r w:rsidRPr="00234AD2">
                    <w:rPr>
                      <w:sz w:val="16"/>
                    </w:rPr>
                    <w:t>2+1+3+2= 8 punti</w:t>
                  </w:r>
                </w:p>
              </w:tc>
            </w:tr>
          </w:tbl>
          <w:p w14:paraId="77BB5F80" w14:textId="77777777" w:rsidR="002531B7" w:rsidRPr="00234AD2" w:rsidRDefault="002531B7" w:rsidP="00FF1E40">
            <w:pPr>
              <w:suppressAutoHyphens/>
              <w:spacing w:line="240" w:lineRule="auto"/>
              <w:rPr>
                <w:sz w:val="20"/>
                <w:szCs w:val="20"/>
              </w:rPr>
            </w:pPr>
          </w:p>
          <w:p w14:paraId="6A4BAEED" w14:textId="77777777" w:rsidR="002531B7" w:rsidRPr="00234AD2" w:rsidRDefault="002531B7" w:rsidP="00FF1E40">
            <w:pPr>
              <w:suppressAutoHyphens/>
              <w:spacing w:line="240" w:lineRule="auto"/>
              <w:rPr>
                <w:sz w:val="20"/>
                <w:szCs w:val="20"/>
              </w:rPr>
            </w:pPr>
            <w:r w:rsidRPr="00234AD2">
              <w:rPr>
                <w:sz w:val="20"/>
              </w:rPr>
              <w:t>* Le note da 0 a 3 sono assegnate in base alla seguente classificazione:</w:t>
            </w:r>
          </w:p>
          <w:p w14:paraId="7482BCD8" w14:textId="77777777" w:rsidR="002531B7" w:rsidRPr="00234AD2" w:rsidRDefault="002531B7" w:rsidP="00FF1E40">
            <w:pPr>
              <w:pStyle w:val="Listenabsatz"/>
              <w:numPr>
                <w:ilvl w:val="0"/>
                <w:numId w:val="7"/>
              </w:numPr>
              <w:suppressAutoHyphens/>
              <w:spacing w:line="240" w:lineRule="auto"/>
              <w:rPr>
                <w:sz w:val="20"/>
                <w:szCs w:val="20"/>
              </w:rPr>
            </w:pPr>
            <w:r w:rsidRPr="00234AD2">
              <w:rPr>
                <w:sz w:val="20"/>
              </w:rPr>
              <w:lastRenderedPageBreak/>
              <w:t>0: nessuna descrizione fornita</w:t>
            </w:r>
          </w:p>
          <w:p w14:paraId="5693A93F" w14:textId="77777777" w:rsidR="002531B7" w:rsidRPr="00234AD2" w:rsidRDefault="002531B7" w:rsidP="00FF1E40">
            <w:pPr>
              <w:pStyle w:val="Listenabsatz"/>
              <w:numPr>
                <w:ilvl w:val="0"/>
                <w:numId w:val="7"/>
              </w:numPr>
              <w:suppressAutoHyphens/>
              <w:spacing w:line="240" w:lineRule="auto"/>
              <w:rPr>
                <w:sz w:val="20"/>
                <w:szCs w:val="20"/>
              </w:rPr>
            </w:pPr>
            <w:r w:rsidRPr="00234AD2">
              <w:rPr>
                <w:sz w:val="20"/>
              </w:rPr>
              <w:t>1: gli aspetti indicati sono stati descritti, ma in maniera poco chiara, non abbastanza plausibile e/o in modo poco soddisfacente sotto il profilo qualitativo</w:t>
            </w:r>
          </w:p>
          <w:p w14:paraId="79D0BC9C" w14:textId="77777777" w:rsidR="002531B7" w:rsidRPr="00234AD2" w:rsidRDefault="002531B7" w:rsidP="00FF1E40">
            <w:pPr>
              <w:pStyle w:val="Listenabsatz"/>
              <w:numPr>
                <w:ilvl w:val="0"/>
                <w:numId w:val="7"/>
              </w:numPr>
              <w:suppressAutoHyphens/>
              <w:spacing w:line="240" w:lineRule="auto"/>
              <w:rPr>
                <w:sz w:val="20"/>
                <w:szCs w:val="20"/>
              </w:rPr>
            </w:pPr>
            <w:r w:rsidRPr="00234AD2">
              <w:rPr>
                <w:sz w:val="20"/>
              </w:rPr>
              <w:t>2: gli aspetti indicati sono stati descritti in maniera chiara, plausibile e/o in modo soddisfacente sotto il profilo qualitativo</w:t>
            </w:r>
          </w:p>
          <w:p w14:paraId="57E0ADFF" w14:textId="77777777" w:rsidR="002531B7" w:rsidRPr="00234AD2" w:rsidRDefault="002531B7" w:rsidP="00FF1E40">
            <w:pPr>
              <w:pStyle w:val="Listenabsatz"/>
              <w:numPr>
                <w:ilvl w:val="0"/>
                <w:numId w:val="7"/>
              </w:numPr>
              <w:suppressAutoHyphens/>
              <w:spacing w:line="240" w:lineRule="auto"/>
              <w:rPr>
                <w:sz w:val="20"/>
                <w:szCs w:val="20"/>
              </w:rPr>
            </w:pPr>
            <w:r w:rsidRPr="00234AD2">
              <w:rPr>
                <w:sz w:val="20"/>
              </w:rPr>
              <w:t>3: gli aspetti indicati sono stati descritti in maniera molto chiara, plausibile e in modo molto soddisfacente sotto il profilo qualitativo</w:t>
            </w:r>
          </w:p>
          <w:p w14:paraId="617FFD1B" w14:textId="77777777" w:rsidR="002531B7" w:rsidRPr="00234AD2" w:rsidRDefault="002531B7" w:rsidP="00FF1E40">
            <w:pPr>
              <w:suppressAutoHyphens/>
              <w:spacing w:line="240" w:lineRule="auto"/>
              <w:rPr>
                <w:sz w:val="20"/>
                <w:szCs w:val="20"/>
              </w:rPr>
            </w:pPr>
          </w:p>
          <w:p w14:paraId="061DDD1D" w14:textId="77777777" w:rsidR="002531B7" w:rsidRPr="00234AD2" w:rsidRDefault="002531B7" w:rsidP="00FF1E40">
            <w:pPr>
              <w:suppressAutoHyphens/>
              <w:spacing w:line="240" w:lineRule="auto"/>
              <w:rPr>
                <w:sz w:val="20"/>
                <w:szCs w:val="20"/>
              </w:rPr>
            </w:pPr>
            <w:r w:rsidRPr="00234AD2">
              <w:rPr>
                <w:sz w:val="20"/>
              </w:rPr>
              <w:t>Assegnazione dei punti per questo criterio:</w:t>
            </w:r>
          </w:p>
          <w:p w14:paraId="42B84F04" w14:textId="77777777" w:rsidR="002531B7" w:rsidRPr="00234AD2" w:rsidRDefault="002531B7" w:rsidP="00FF1E40">
            <w:pPr>
              <w:pStyle w:val="Listenabsatz"/>
              <w:numPr>
                <w:ilvl w:val="0"/>
                <w:numId w:val="9"/>
              </w:numPr>
              <w:suppressAutoHyphens/>
              <w:spacing w:line="240" w:lineRule="auto"/>
              <w:rPr>
                <w:sz w:val="20"/>
                <w:szCs w:val="20"/>
              </w:rPr>
            </w:pPr>
            <w:r w:rsidRPr="00234AD2">
              <w:rPr>
                <w:sz w:val="20"/>
              </w:rPr>
              <w:t>0‒2 punti (0 % del punteggio)</w:t>
            </w:r>
          </w:p>
          <w:p w14:paraId="33BC301C" w14:textId="77777777" w:rsidR="002531B7" w:rsidRPr="00234AD2" w:rsidRDefault="002531B7" w:rsidP="00FF1E40">
            <w:pPr>
              <w:pStyle w:val="Listenabsatz"/>
              <w:numPr>
                <w:ilvl w:val="0"/>
                <w:numId w:val="9"/>
              </w:numPr>
              <w:suppressAutoHyphens/>
              <w:spacing w:line="240" w:lineRule="auto"/>
              <w:rPr>
                <w:sz w:val="20"/>
                <w:szCs w:val="20"/>
              </w:rPr>
            </w:pPr>
            <w:r w:rsidRPr="00234AD2">
              <w:rPr>
                <w:sz w:val="20"/>
              </w:rPr>
              <w:t>3‒5 punti (30 % del punteggio)</w:t>
            </w:r>
          </w:p>
          <w:p w14:paraId="558E6BFA" w14:textId="77777777" w:rsidR="002531B7" w:rsidRPr="00234AD2" w:rsidRDefault="002531B7" w:rsidP="00FF1E40">
            <w:pPr>
              <w:pStyle w:val="Listenabsatz"/>
              <w:numPr>
                <w:ilvl w:val="0"/>
                <w:numId w:val="9"/>
              </w:numPr>
              <w:suppressAutoHyphens/>
              <w:spacing w:line="240" w:lineRule="auto"/>
              <w:rPr>
                <w:sz w:val="20"/>
                <w:szCs w:val="20"/>
              </w:rPr>
            </w:pPr>
            <w:r w:rsidRPr="00234AD2">
              <w:rPr>
                <w:sz w:val="20"/>
              </w:rPr>
              <w:t>6‒8 punti (70 % del punteggio)</w:t>
            </w:r>
          </w:p>
          <w:p w14:paraId="4C4B98E4" w14:textId="77777777" w:rsidR="007C763D" w:rsidRPr="00234AD2" w:rsidRDefault="002531B7" w:rsidP="00FF1E40">
            <w:pPr>
              <w:pStyle w:val="Listenabsatz"/>
              <w:numPr>
                <w:ilvl w:val="0"/>
                <w:numId w:val="9"/>
              </w:numPr>
              <w:suppressAutoHyphens/>
              <w:spacing w:line="240" w:lineRule="auto"/>
              <w:rPr>
                <w:sz w:val="20"/>
                <w:szCs w:val="20"/>
              </w:rPr>
            </w:pPr>
            <w:r w:rsidRPr="00234AD2">
              <w:rPr>
                <w:sz w:val="20"/>
              </w:rPr>
              <w:t>9‒12 punti (100 % del punteggio)</w:t>
            </w:r>
          </w:p>
          <w:p w14:paraId="6494F145" w14:textId="06CE1F68" w:rsidR="00F4263A" w:rsidRPr="00234AD2" w:rsidRDefault="00F4263A" w:rsidP="00FF1E40">
            <w:pPr>
              <w:pStyle w:val="Listenabsatz"/>
              <w:numPr>
                <w:ilvl w:val="0"/>
                <w:numId w:val="9"/>
              </w:numPr>
              <w:suppressAutoHyphens/>
              <w:spacing w:line="240" w:lineRule="auto"/>
              <w:rPr>
                <w:sz w:val="20"/>
                <w:szCs w:val="20"/>
              </w:rPr>
            </w:pPr>
          </w:p>
        </w:tc>
        <w:tc>
          <w:tcPr>
            <w:tcW w:w="3569" w:type="dxa"/>
          </w:tcPr>
          <w:p w14:paraId="40F8D74E" w14:textId="77777777" w:rsidR="007C763D" w:rsidRPr="00234AD2" w:rsidRDefault="007C763D" w:rsidP="00FF1E40">
            <w:pPr>
              <w:suppressAutoHyphens/>
              <w:spacing w:line="240" w:lineRule="auto"/>
              <w:rPr>
                <w:color w:val="000000"/>
                <w:sz w:val="20"/>
                <w:szCs w:val="20"/>
              </w:rPr>
            </w:pPr>
            <w:r w:rsidRPr="00234AD2">
              <w:rPr>
                <w:sz w:val="20"/>
              </w:rPr>
              <w:lastRenderedPageBreak/>
              <w:t xml:space="preserve">Il servizio d’acquisto può definire l’obbligo di sostituzione per determinati pezzi di ricambio per l’oggetto dell’acquisto ed elencare questi pezzi di ricambio al terzo trattino. Per orientarsi nella scelta si rimanda allo standard TCO Certified, che elenca i componenti critici per diversi prodotti. </w:t>
            </w:r>
          </w:p>
          <w:p w14:paraId="674693C1" w14:textId="77777777" w:rsidR="007C763D" w:rsidRPr="00234AD2" w:rsidRDefault="007C763D" w:rsidP="00FF1E40">
            <w:pPr>
              <w:suppressAutoHyphens/>
              <w:spacing w:line="240" w:lineRule="auto"/>
              <w:rPr>
                <w:color w:val="000000" w:themeColor="text1"/>
                <w:sz w:val="20"/>
                <w:szCs w:val="20"/>
              </w:rPr>
            </w:pPr>
          </w:p>
          <w:p w14:paraId="2568B31D" w14:textId="0413D9E8" w:rsidR="00A93BDD" w:rsidRPr="00234AD2" w:rsidRDefault="00A93BDD" w:rsidP="00FF1E40">
            <w:pPr>
              <w:suppressAutoHyphens/>
              <w:spacing w:line="240" w:lineRule="auto"/>
              <w:rPr>
                <w:sz w:val="20"/>
                <w:szCs w:val="20"/>
              </w:rPr>
            </w:pPr>
            <w:r w:rsidRPr="00234AD2">
              <w:rPr>
                <w:sz w:val="20"/>
              </w:rPr>
              <w:t>Se intende affidare il servizio di riparazione all’offerente, il servizio di aggiudicazione può basarsi sul criterio «Servizi di riparazione e manutenzione», alla sezione «Arredamento di uffici e locali» del presente documento.</w:t>
            </w:r>
          </w:p>
        </w:tc>
      </w:tr>
      <w:tr w:rsidR="002C5BF3" w:rsidRPr="00234AD2" w14:paraId="790EF91A" w14:textId="77777777" w:rsidTr="004C550E">
        <w:tc>
          <w:tcPr>
            <w:tcW w:w="1295" w:type="dxa"/>
          </w:tcPr>
          <w:p w14:paraId="678D41EA" w14:textId="77777777" w:rsidR="00F4263A" w:rsidRPr="00234AD2" w:rsidRDefault="007C763D" w:rsidP="00FF1E40">
            <w:pPr>
              <w:suppressAutoHyphens/>
              <w:spacing w:line="240" w:lineRule="auto"/>
              <w:rPr>
                <w:color w:val="000000" w:themeColor="text1"/>
                <w:sz w:val="20"/>
                <w:szCs w:val="20"/>
              </w:rPr>
            </w:pPr>
            <w:r w:rsidRPr="00234AD2">
              <w:rPr>
                <w:sz w:val="20"/>
              </w:rPr>
              <w:t>CA</w:t>
            </w:r>
          </w:p>
          <w:p w14:paraId="0E393921" w14:textId="77777777" w:rsidR="00F4263A" w:rsidRPr="00234AD2" w:rsidRDefault="00F4263A" w:rsidP="00FF1E40">
            <w:pPr>
              <w:suppressAutoHyphens/>
              <w:spacing w:line="240" w:lineRule="auto"/>
              <w:rPr>
                <w:color w:val="000000" w:themeColor="text1"/>
                <w:sz w:val="20"/>
                <w:szCs w:val="20"/>
              </w:rPr>
            </w:pPr>
          </w:p>
          <w:p w14:paraId="63EC21D4" w14:textId="3255520B" w:rsidR="007C763D" w:rsidRPr="00234AD2" w:rsidRDefault="00C43D32" w:rsidP="00FF1E40">
            <w:pPr>
              <w:suppressAutoHyphens/>
              <w:spacing w:line="240" w:lineRule="auto"/>
              <w:rPr>
                <w:color w:val="000000" w:themeColor="text1"/>
                <w:sz w:val="20"/>
                <w:szCs w:val="20"/>
              </w:rPr>
            </w:pPr>
            <w:r w:rsidRPr="00234AD2">
              <w:rPr>
                <w:sz w:val="20"/>
              </w:rPr>
              <w:t>La garanzia minima di un anno può anche essere richiesta come ST.</w:t>
            </w:r>
          </w:p>
          <w:p w14:paraId="04D00D3F" w14:textId="77777777" w:rsidR="00A76B2A" w:rsidRPr="00234AD2" w:rsidRDefault="00A76B2A" w:rsidP="00FF1E40">
            <w:pPr>
              <w:suppressAutoHyphens/>
              <w:spacing w:line="240" w:lineRule="auto"/>
              <w:rPr>
                <w:color w:val="000000" w:themeColor="text1"/>
                <w:sz w:val="20"/>
                <w:szCs w:val="20"/>
              </w:rPr>
            </w:pPr>
          </w:p>
          <w:p w14:paraId="33AC65DF" w14:textId="72976FEF" w:rsidR="00A76B2A" w:rsidRPr="00234AD2" w:rsidRDefault="00A76B2A" w:rsidP="00FF1E40">
            <w:pPr>
              <w:suppressAutoHyphens/>
              <w:spacing w:line="240" w:lineRule="auto"/>
              <w:rPr>
                <w:color w:val="000000" w:themeColor="text1"/>
                <w:sz w:val="20"/>
                <w:szCs w:val="20"/>
              </w:rPr>
            </w:pPr>
            <w:r w:rsidRPr="00234AD2">
              <w:rPr>
                <w:sz w:val="20"/>
              </w:rPr>
              <w:t>Già nella definizione dell’oggetto dell’appalto bisognerebbe indicare che sono ammessi prodotti riutilizzati o rifabbricati.</w:t>
            </w:r>
          </w:p>
        </w:tc>
        <w:tc>
          <w:tcPr>
            <w:tcW w:w="2979" w:type="dxa"/>
          </w:tcPr>
          <w:p w14:paraId="62E2FF90" w14:textId="77777777" w:rsidR="00F4263A" w:rsidRPr="00234AD2" w:rsidRDefault="00516CFB" w:rsidP="00FF1E40">
            <w:pPr>
              <w:suppressAutoHyphens/>
              <w:spacing w:line="240" w:lineRule="auto"/>
              <w:rPr>
                <w:color w:val="000000" w:themeColor="text1"/>
                <w:sz w:val="20"/>
                <w:szCs w:val="20"/>
              </w:rPr>
            </w:pPr>
            <w:bookmarkStart w:id="7" w:name="_Ref136945048"/>
            <w:bookmarkStart w:id="8" w:name="_Ref136945171"/>
            <w:r w:rsidRPr="00234AD2">
              <w:rPr>
                <w:b/>
                <w:sz w:val="20"/>
              </w:rPr>
              <w:t>Prodotti riutilizzati e/o rifabbricati</w:t>
            </w:r>
            <w:bookmarkEnd w:id="7"/>
            <w:bookmarkEnd w:id="8"/>
          </w:p>
          <w:p w14:paraId="77CCE331" w14:textId="01A64649" w:rsidR="007C763D" w:rsidRPr="00234AD2" w:rsidRDefault="0016397B" w:rsidP="00FF1E40">
            <w:pPr>
              <w:suppressAutoHyphens/>
              <w:spacing w:line="240" w:lineRule="auto"/>
              <w:rPr>
                <w:color w:val="000000" w:themeColor="text1"/>
                <w:sz w:val="20"/>
                <w:szCs w:val="20"/>
              </w:rPr>
            </w:pPr>
            <w:r w:rsidRPr="00234AD2">
              <w:rPr>
                <w:sz w:val="20"/>
              </w:rPr>
              <w:t xml:space="preserve"> L’offerente propone prodotti riutilizzati e/o rifabbricati anziché nuovi.</w:t>
            </w:r>
          </w:p>
          <w:p w14:paraId="0A34BE13" w14:textId="77777777" w:rsidR="007C763D" w:rsidRPr="00234AD2" w:rsidRDefault="007C763D" w:rsidP="00FF1E40">
            <w:pPr>
              <w:suppressAutoHyphens/>
              <w:spacing w:line="240" w:lineRule="auto"/>
              <w:rPr>
                <w:color w:val="000000" w:themeColor="text1"/>
                <w:sz w:val="20"/>
                <w:szCs w:val="20"/>
              </w:rPr>
            </w:pPr>
          </w:p>
        </w:tc>
        <w:tc>
          <w:tcPr>
            <w:tcW w:w="3823" w:type="dxa"/>
          </w:tcPr>
          <w:p w14:paraId="4A3B87EA" w14:textId="77777777" w:rsidR="00F4263A" w:rsidRPr="00234AD2" w:rsidRDefault="00A166C6" w:rsidP="00FF1E40">
            <w:pPr>
              <w:suppressAutoHyphens/>
              <w:spacing w:line="240" w:lineRule="auto"/>
              <w:rPr>
                <w:color w:val="000000" w:themeColor="text1"/>
                <w:sz w:val="20"/>
                <w:szCs w:val="20"/>
              </w:rPr>
            </w:pPr>
            <w:r w:rsidRPr="00234AD2">
              <w:rPr>
                <w:sz w:val="20"/>
              </w:rPr>
              <w:t>L’offerente attesta per iscritto i tre aspetti seguenti (max tre pagine A4):</w:t>
            </w:r>
          </w:p>
          <w:p w14:paraId="104A0B9C" w14:textId="77777777" w:rsidR="00F4263A" w:rsidRPr="00234AD2" w:rsidRDefault="00F4263A" w:rsidP="00FF1E40">
            <w:pPr>
              <w:suppressAutoHyphens/>
              <w:spacing w:line="240" w:lineRule="auto"/>
              <w:rPr>
                <w:color w:val="000000" w:themeColor="text1"/>
                <w:sz w:val="20"/>
                <w:szCs w:val="20"/>
              </w:rPr>
            </w:pPr>
          </w:p>
          <w:p w14:paraId="5270890F" w14:textId="77777777" w:rsidR="00F4263A" w:rsidRPr="00234AD2" w:rsidRDefault="00A166C6" w:rsidP="00FF1E40">
            <w:pPr>
              <w:suppressAutoHyphens/>
              <w:spacing w:line="240" w:lineRule="auto"/>
              <w:rPr>
                <w:color w:val="000000" w:themeColor="text1"/>
                <w:sz w:val="20"/>
                <w:szCs w:val="20"/>
              </w:rPr>
            </w:pPr>
            <w:r w:rsidRPr="00234AD2">
              <w:rPr>
                <w:sz w:val="20"/>
              </w:rPr>
              <w:t>- la quota di prodotti dell’assortimento richiesto che è stata riutilizzata e/o rifabbricata, espressa nell’operazione seguente: il numero di prodotti riutilizzati e/o rifabbricati diviso per il totale dei prodotti richiesti</w:t>
            </w:r>
          </w:p>
          <w:p w14:paraId="334374A2" w14:textId="77777777" w:rsidR="00F4263A" w:rsidRPr="00234AD2" w:rsidRDefault="00F4263A" w:rsidP="00FF1E40">
            <w:pPr>
              <w:suppressAutoHyphens/>
              <w:spacing w:line="240" w:lineRule="auto"/>
              <w:rPr>
                <w:color w:val="000000" w:themeColor="text1"/>
                <w:sz w:val="20"/>
                <w:szCs w:val="20"/>
              </w:rPr>
            </w:pPr>
          </w:p>
          <w:p w14:paraId="59BBCEE9" w14:textId="77777777" w:rsidR="00F4263A" w:rsidRPr="00234AD2" w:rsidRDefault="00A166C6" w:rsidP="00FF1E40">
            <w:pPr>
              <w:suppressAutoHyphens/>
              <w:spacing w:line="240" w:lineRule="auto"/>
              <w:rPr>
                <w:color w:val="000000" w:themeColor="text1"/>
                <w:sz w:val="20"/>
                <w:szCs w:val="20"/>
              </w:rPr>
            </w:pPr>
            <w:r w:rsidRPr="00234AD2">
              <w:rPr>
                <w:sz w:val="20"/>
              </w:rPr>
              <w:t>- il processo di pianificazione, riutilizzo o rifabbricazione e di consegna di questi prodotti, con menzione del reparto interno responsabile del trattamento dei prodotti o allegando un elenco dei partner incaricati di svolgere tali processi</w:t>
            </w:r>
          </w:p>
          <w:p w14:paraId="5F788017" w14:textId="77777777" w:rsidR="00F4263A" w:rsidRPr="00234AD2" w:rsidRDefault="00F4263A" w:rsidP="00FF1E40">
            <w:pPr>
              <w:suppressAutoHyphens/>
              <w:spacing w:line="240" w:lineRule="auto"/>
              <w:rPr>
                <w:color w:val="000000" w:themeColor="text1"/>
                <w:sz w:val="20"/>
                <w:szCs w:val="20"/>
              </w:rPr>
            </w:pPr>
          </w:p>
          <w:p w14:paraId="671A2422" w14:textId="77777777" w:rsidR="00F4263A" w:rsidRPr="00234AD2" w:rsidRDefault="00A166C6" w:rsidP="00FF1E40">
            <w:pPr>
              <w:suppressAutoHyphens/>
              <w:spacing w:line="240" w:lineRule="auto"/>
              <w:rPr>
                <w:color w:val="000000" w:themeColor="text1"/>
                <w:sz w:val="20"/>
                <w:szCs w:val="20"/>
              </w:rPr>
            </w:pPr>
            <w:r w:rsidRPr="00234AD2">
              <w:rPr>
                <w:sz w:val="20"/>
              </w:rPr>
              <w:t>- un’eventuale garanzia, specificando se può essere concessa per almeno x anni sui prodotti riutilizzati o rifabbricati</w:t>
            </w:r>
          </w:p>
          <w:p w14:paraId="38ECAB59" w14:textId="77777777" w:rsidR="00F4263A" w:rsidRPr="00234AD2" w:rsidRDefault="00F4263A" w:rsidP="00FF1E40">
            <w:pPr>
              <w:suppressAutoHyphens/>
              <w:spacing w:line="240" w:lineRule="auto"/>
              <w:rPr>
                <w:color w:val="000000" w:themeColor="text1"/>
                <w:sz w:val="20"/>
                <w:szCs w:val="20"/>
              </w:rPr>
            </w:pPr>
          </w:p>
          <w:p w14:paraId="246C8857" w14:textId="70E9158D" w:rsidR="007C763D" w:rsidRPr="00234AD2" w:rsidRDefault="00A166C6" w:rsidP="00FF1E40">
            <w:pPr>
              <w:suppressAutoHyphens/>
              <w:spacing w:line="240" w:lineRule="auto"/>
              <w:rPr>
                <w:color w:val="000000" w:themeColor="text1"/>
                <w:sz w:val="20"/>
                <w:szCs w:val="20"/>
              </w:rPr>
            </w:pPr>
            <w:r w:rsidRPr="00234AD2">
              <w:rPr>
                <w:sz w:val="20"/>
              </w:rPr>
              <w:t>Se possibile, l’offerente allega anche la documentazione relativa a un progetto, indicato come referenza, in cui sono stati offerti o consegnati prodotti riutilizzati o rifabbricati anziché nuovi.</w:t>
            </w:r>
          </w:p>
        </w:tc>
        <w:tc>
          <w:tcPr>
            <w:tcW w:w="3927" w:type="dxa"/>
          </w:tcPr>
          <w:p w14:paraId="5137B4C2" w14:textId="77777777" w:rsidR="007400D0" w:rsidRPr="00234AD2" w:rsidRDefault="007400D0" w:rsidP="00FF1E40">
            <w:pPr>
              <w:suppressAutoHyphens/>
              <w:spacing w:line="240" w:lineRule="auto"/>
              <w:rPr>
                <w:color w:val="000000" w:themeColor="text1"/>
                <w:sz w:val="20"/>
                <w:szCs w:val="20"/>
              </w:rPr>
            </w:pPr>
            <w:r w:rsidRPr="00234AD2">
              <w:rPr>
                <w:sz w:val="20"/>
              </w:rPr>
              <w:lastRenderedPageBreak/>
              <w:t>Allegato di un progetto, indicato come referenza, pertinente in relazione all’oggetto dell’acquisto* (+25 % del punteggio)</w:t>
            </w:r>
          </w:p>
          <w:p w14:paraId="0D2440BB" w14:textId="77777777" w:rsidR="007400D0" w:rsidRPr="00234AD2" w:rsidRDefault="007400D0" w:rsidP="00FF1E40">
            <w:pPr>
              <w:suppressAutoHyphens/>
              <w:spacing w:line="240" w:lineRule="auto"/>
              <w:rPr>
                <w:color w:val="000000" w:themeColor="text1"/>
                <w:sz w:val="20"/>
                <w:szCs w:val="20"/>
              </w:rPr>
            </w:pPr>
          </w:p>
          <w:p w14:paraId="611E466C" w14:textId="77777777" w:rsidR="007400D0" w:rsidRPr="00234AD2" w:rsidRDefault="007400D0" w:rsidP="00FF1E40">
            <w:pPr>
              <w:suppressAutoHyphens/>
              <w:spacing w:line="240" w:lineRule="auto"/>
              <w:rPr>
                <w:color w:val="000000" w:themeColor="text1"/>
                <w:sz w:val="20"/>
                <w:szCs w:val="20"/>
              </w:rPr>
            </w:pPr>
            <w:r w:rsidRPr="00234AD2">
              <w:rPr>
                <w:sz w:val="20"/>
              </w:rPr>
              <w:t>L’offerente concede una garanzia di almeno un anno sui prodotti riutilizzati e/o rifabbricati (+25 % del punteggio).</w:t>
            </w:r>
          </w:p>
          <w:p w14:paraId="58E604E2" w14:textId="77777777" w:rsidR="007400D0" w:rsidRPr="00234AD2" w:rsidRDefault="007400D0" w:rsidP="00FF1E40">
            <w:pPr>
              <w:suppressAutoHyphens/>
              <w:spacing w:line="240" w:lineRule="auto"/>
              <w:rPr>
                <w:color w:val="000000" w:themeColor="text1"/>
                <w:sz w:val="20"/>
                <w:szCs w:val="20"/>
              </w:rPr>
            </w:pPr>
          </w:p>
          <w:p w14:paraId="6180962B" w14:textId="77777777" w:rsidR="007400D0" w:rsidRPr="00234AD2" w:rsidRDefault="007400D0" w:rsidP="00FF1E40">
            <w:pPr>
              <w:suppressAutoHyphens/>
              <w:spacing w:line="240" w:lineRule="auto"/>
              <w:rPr>
                <w:color w:val="000000" w:themeColor="text1"/>
                <w:sz w:val="20"/>
                <w:szCs w:val="20"/>
              </w:rPr>
            </w:pPr>
            <w:r w:rsidRPr="00234AD2">
              <w:rPr>
                <w:sz w:val="20"/>
              </w:rPr>
              <w:t>L’offerente descrive in modo chiaro e plausibile il processo di trattamento dei prodotti (+25 % del punteggio).</w:t>
            </w:r>
          </w:p>
          <w:p w14:paraId="07F11F69" w14:textId="77777777" w:rsidR="007400D0" w:rsidRPr="00234AD2" w:rsidRDefault="007400D0" w:rsidP="00FF1E40">
            <w:pPr>
              <w:suppressAutoHyphens/>
              <w:spacing w:line="240" w:lineRule="auto"/>
              <w:rPr>
                <w:color w:val="000000" w:themeColor="text1"/>
                <w:sz w:val="20"/>
                <w:szCs w:val="20"/>
              </w:rPr>
            </w:pPr>
          </w:p>
          <w:p w14:paraId="1D0DCFE8" w14:textId="77777777" w:rsidR="007400D0" w:rsidRPr="00234AD2" w:rsidRDefault="007400D0" w:rsidP="00FF1E40">
            <w:pPr>
              <w:suppressAutoHyphens/>
              <w:spacing w:line="240" w:lineRule="auto"/>
              <w:rPr>
                <w:color w:val="000000" w:themeColor="text1"/>
                <w:sz w:val="20"/>
                <w:szCs w:val="20"/>
              </w:rPr>
            </w:pPr>
            <w:r w:rsidRPr="00234AD2">
              <w:rPr>
                <w:sz w:val="20"/>
              </w:rPr>
              <w:t>L’offerente indica la percentuale di prodotti riutilizzati e/o rifabbricati (se &gt; 0 %; +25 % del punteggio).</w:t>
            </w:r>
          </w:p>
          <w:p w14:paraId="0EBCC8B6" w14:textId="77777777" w:rsidR="007400D0" w:rsidRPr="00234AD2" w:rsidRDefault="007400D0" w:rsidP="00FF1E40">
            <w:pPr>
              <w:suppressAutoHyphens/>
              <w:spacing w:line="240" w:lineRule="auto"/>
              <w:rPr>
                <w:color w:val="000000" w:themeColor="text1"/>
                <w:sz w:val="20"/>
                <w:szCs w:val="20"/>
              </w:rPr>
            </w:pPr>
          </w:p>
          <w:p w14:paraId="35EDBA6B" w14:textId="77777777" w:rsidR="007400D0" w:rsidRPr="00234AD2" w:rsidRDefault="007400D0" w:rsidP="00FF1E40">
            <w:pPr>
              <w:suppressAutoHyphens/>
              <w:spacing w:line="240" w:lineRule="auto"/>
              <w:rPr>
                <w:color w:val="000000" w:themeColor="text1"/>
                <w:sz w:val="20"/>
                <w:szCs w:val="20"/>
              </w:rPr>
            </w:pPr>
            <w:r w:rsidRPr="00234AD2">
              <w:rPr>
                <w:sz w:val="20"/>
              </w:rPr>
              <w:t>Non viene fornita alcuna informazione (0 % del punteggio).</w:t>
            </w:r>
          </w:p>
          <w:p w14:paraId="7C156B1E" w14:textId="77777777" w:rsidR="007400D0" w:rsidRPr="00234AD2" w:rsidRDefault="007400D0" w:rsidP="00FF1E40">
            <w:pPr>
              <w:suppressAutoHyphens/>
              <w:spacing w:line="240" w:lineRule="auto"/>
              <w:rPr>
                <w:color w:val="000000" w:themeColor="text1"/>
                <w:sz w:val="20"/>
                <w:szCs w:val="20"/>
              </w:rPr>
            </w:pPr>
          </w:p>
          <w:p w14:paraId="79A8AAAF" w14:textId="5CBB4C57" w:rsidR="00426B29" w:rsidRPr="00234AD2" w:rsidRDefault="007400D0" w:rsidP="00FF1E40">
            <w:pPr>
              <w:suppressAutoHyphens/>
              <w:spacing w:line="240" w:lineRule="auto"/>
              <w:rPr>
                <w:color w:val="000000" w:themeColor="text1"/>
                <w:sz w:val="20"/>
                <w:szCs w:val="20"/>
              </w:rPr>
            </w:pPr>
            <w:r w:rsidRPr="00234AD2">
              <w:rPr>
                <w:sz w:val="20"/>
              </w:rPr>
              <w:t>* A condizione che venga conseguito almeno il 25 % del punteggio senza il progetto indicato come referenza.</w:t>
            </w:r>
          </w:p>
        </w:tc>
        <w:tc>
          <w:tcPr>
            <w:tcW w:w="3569" w:type="dxa"/>
          </w:tcPr>
          <w:p w14:paraId="21C2173E" w14:textId="77777777" w:rsidR="00F4263A" w:rsidRPr="00234AD2" w:rsidRDefault="006F6FA6" w:rsidP="00FF1E40">
            <w:pPr>
              <w:suppressAutoHyphens/>
              <w:spacing w:line="240" w:lineRule="auto"/>
              <w:rPr>
                <w:color w:val="000000" w:themeColor="text1"/>
                <w:sz w:val="20"/>
                <w:szCs w:val="20"/>
              </w:rPr>
            </w:pPr>
            <w:r w:rsidRPr="00234AD2">
              <w:rPr>
                <w:sz w:val="20"/>
              </w:rPr>
              <w:t>Viene richiesto il valore percentuale a titolo indicativo. L’offerente riceve un punto già solo per aver fornito questa indicazione.</w:t>
            </w:r>
          </w:p>
          <w:p w14:paraId="2AFAA83A" w14:textId="77777777" w:rsidR="00F4263A" w:rsidRPr="00234AD2" w:rsidRDefault="00F4263A" w:rsidP="00FF1E40">
            <w:pPr>
              <w:suppressAutoHyphens/>
              <w:spacing w:line="240" w:lineRule="auto"/>
              <w:rPr>
                <w:color w:val="000000" w:themeColor="text1"/>
                <w:sz w:val="20"/>
                <w:szCs w:val="20"/>
              </w:rPr>
            </w:pPr>
          </w:p>
          <w:p w14:paraId="56A8E466" w14:textId="2E02581A" w:rsidR="007C763D" w:rsidRPr="00234AD2" w:rsidRDefault="00FF783C" w:rsidP="00FF1E40">
            <w:pPr>
              <w:suppressAutoHyphens/>
              <w:spacing w:line="240" w:lineRule="auto"/>
              <w:rPr>
                <w:color w:val="000000" w:themeColor="text1"/>
                <w:sz w:val="20"/>
                <w:szCs w:val="20"/>
              </w:rPr>
            </w:pPr>
            <w:r w:rsidRPr="00234AD2">
              <w:rPr>
                <w:sz w:val="20"/>
              </w:rPr>
              <w:t>L’eventuale acquisto di prodotti riutilizzati e/o rifabbricati va indicato anche nel listino prezzi, ad es. come variante (per non imporre un obbligo di acquisto).</w:t>
            </w:r>
          </w:p>
          <w:p w14:paraId="47EF3B4D" w14:textId="77777777" w:rsidR="007C763D" w:rsidRPr="00234AD2" w:rsidRDefault="007C763D" w:rsidP="00FF1E40">
            <w:pPr>
              <w:suppressAutoHyphens/>
              <w:spacing w:line="240" w:lineRule="auto"/>
              <w:rPr>
                <w:color w:val="000000" w:themeColor="text1"/>
                <w:sz w:val="20"/>
                <w:szCs w:val="20"/>
              </w:rPr>
            </w:pPr>
          </w:p>
          <w:p w14:paraId="304482CB" w14:textId="77777777" w:rsidR="00713DC1" w:rsidRPr="00234AD2" w:rsidRDefault="006F4AE9" w:rsidP="00FF1E40">
            <w:pPr>
              <w:suppressAutoHyphens/>
              <w:spacing w:line="240" w:lineRule="auto"/>
              <w:rPr>
                <w:color w:val="000000" w:themeColor="text1"/>
                <w:sz w:val="20"/>
                <w:szCs w:val="20"/>
              </w:rPr>
            </w:pPr>
            <w:r w:rsidRPr="00234AD2">
              <w:rPr>
                <w:sz w:val="20"/>
              </w:rPr>
              <w:t xml:space="preserve">Si potrebbe prevedere un criterio aggiuntivo che definisca requisiti qualitativi in relazione al processo di rifabbricazione, ad es. il controllo della batteria, </w:t>
            </w:r>
            <w:r w:rsidRPr="00234AD2">
              <w:rPr>
                <w:sz w:val="20"/>
              </w:rPr>
              <w:lastRenderedPageBreak/>
              <w:t>l’aggiornamento del software o la cancellazione dei dati.</w:t>
            </w:r>
          </w:p>
          <w:p w14:paraId="284EFB64" w14:textId="7AA39BC4" w:rsidR="008625CC" w:rsidRPr="00234AD2" w:rsidRDefault="008625CC" w:rsidP="00FF1E40">
            <w:pPr>
              <w:suppressAutoHyphens/>
              <w:spacing w:line="240" w:lineRule="auto"/>
              <w:rPr>
                <w:color w:val="000000" w:themeColor="text1"/>
                <w:sz w:val="20"/>
                <w:szCs w:val="20"/>
              </w:rPr>
            </w:pPr>
          </w:p>
        </w:tc>
      </w:tr>
      <w:tr w:rsidR="002C5BF3" w:rsidRPr="00234AD2" w14:paraId="76CE6138" w14:textId="77777777" w:rsidTr="004C550E">
        <w:tc>
          <w:tcPr>
            <w:tcW w:w="1295" w:type="dxa"/>
          </w:tcPr>
          <w:p w14:paraId="4E77491D" w14:textId="77777777" w:rsidR="007C763D" w:rsidRPr="00234AD2" w:rsidRDefault="007C763D" w:rsidP="00FF1E40">
            <w:pPr>
              <w:suppressAutoHyphens/>
              <w:spacing w:line="240" w:lineRule="auto"/>
              <w:rPr>
                <w:sz w:val="20"/>
                <w:szCs w:val="20"/>
              </w:rPr>
            </w:pPr>
            <w:r w:rsidRPr="00234AD2">
              <w:rPr>
                <w:sz w:val="20"/>
              </w:rPr>
              <w:lastRenderedPageBreak/>
              <w:t>CA</w:t>
            </w:r>
          </w:p>
        </w:tc>
        <w:tc>
          <w:tcPr>
            <w:tcW w:w="2979" w:type="dxa"/>
          </w:tcPr>
          <w:p w14:paraId="513CC250" w14:textId="77777777" w:rsidR="007C763D" w:rsidRPr="00234AD2" w:rsidRDefault="007C763D" w:rsidP="00FF1E40">
            <w:pPr>
              <w:suppressAutoHyphens/>
              <w:spacing w:line="240" w:lineRule="auto"/>
              <w:rPr>
                <w:b/>
                <w:bCs/>
                <w:sz w:val="20"/>
                <w:szCs w:val="20"/>
              </w:rPr>
            </w:pPr>
            <w:r w:rsidRPr="00234AD2">
              <w:rPr>
                <w:b/>
                <w:sz w:val="20"/>
              </w:rPr>
              <w:t>Riduzione del materiale impiegato</w:t>
            </w:r>
          </w:p>
          <w:p w14:paraId="22F75CAB" w14:textId="77777777" w:rsidR="007C763D" w:rsidRPr="00234AD2" w:rsidRDefault="007C763D" w:rsidP="00FF1E40">
            <w:pPr>
              <w:suppressAutoHyphens/>
              <w:spacing w:line="240" w:lineRule="auto"/>
              <w:rPr>
                <w:sz w:val="20"/>
                <w:szCs w:val="20"/>
              </w:rPr>
            </w:pPr>
          </w:p>
        </w:tc>
        <w:tc>
          <w:tcPr>
            <w:tcW w:w="3823" w:type="dxa"/>
          </w:tcPr>
          <w:p w14:paraId="06AACB4A" w14:textId="515280F8" w:rsidR="007C763D" w:rsidRPr="00234AD2" w:rsidRDefault="007C763D" w:rsidP="00FF1E40">
            <w:pPr>
              <w:suppressAutoHyphens/>
              <w:spacing w:line="240" w:lineRule="auto"/>
              <w:rPr>
                <w:color w:val="000000"/>
                <w:sz w:val="20"/>
                <w:szCs w:val="20"/>
              </w:rPr>
            </w:pPr>
            <w:r w:rsidRPr="00234AD2">
              <w:rPr>
                <w:sz w:val="20"/>
              </w:rPr>
              <w:t xml:space="preserve">V. al riguardo i requisiti concernenti l’economia circolare specificati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tc>
        <w:tc>
          <w:tcPr>
            <w:tcW w:w="3927" w:type="dxa"/>
          </w:tcPr>
          <w:p w14:paraId="61458E14" w14:textId="77777777" w:rsidR="007C763D" w:rsidRPr="00234AD2" w:rsidRDefault="007C763D" w:rsidP="00FF1E40">
            <w:pPr>
              <w:suppressAutoHyphens/>
              <w:spacing w:line="240" w:lineRule="auto"/>
              <w:rPr>
                <w:sz w:val="20"/>
                <w:szCs w:val="20"/>
              </w:rPr>
            </w:pPr>
          </w:p>
        </w:tc>
        <w:tc>
          <w:tcPr>
            <w:tcW w:w="3569" w:type="dxa"/>
          </w:tcPr>
          <w:p w14:paraId="446877F2" w14:textId="77777777" w:rsidR="007C763D" w:rsidRPr="00234AD2" w:rsidRDefault="007C763D" w:rsidP="00FF1E40">
            <w:pPr>
              <w:suppressAutoHyphens/>
              <w:spacing w:line="240" w:lineRule="auto"/>
              <w:rPr>
                <w:sz w:val="20"/>
                <w:szCs w:val="20"/>
              </w:rPr>
            </w:pPr>
          </w:p>
        </w:tc>
      </w:tr>
      <w:tr w:rsidR="002C5BF3" w:rsidRPr="00234AD2" w14:paraId="7A129B74" w14:textId="77777777" w:rsidTr="004C550E">
        <w:tc>
          <w:tcPr>
            <w:tcW w:w="1295" w:type="dxa"/>
          </w:tcPr>
          <w:p w14:paraId="6674872B" w14:textId="77777777" w:rsidR="007C763D" w:rsidRPr="00234AD2" w:rsidRDefault="007C763D" w:rsidP="00FF1E40">
            <w:pPr>
              <w:suppressAutoHyphens/>
              <w:spacing w:line="240" w:lineRule="auto"/>
              <w:rPr>
                <w:sz w:val="20"/>
                <w:szCs w:val="20"/>
              </w:rPr>
            </w:pPr>
            <w:r w:rsidRPr="00234AD2">
              <w:rPr>
                <w:sz w:val="20"/>
              </w:rPr>
              <w:t>CA</w:t>
            </w:r>
          </w:p>
        </w:tc>
        <w:tc>
          <w:tcPr>
            <w:tcW w:w="2979" w:type="dxa"/>
          </w:tcPr>
          <w:p w14:paraId="1F727722" w14:textId="7BCE579E" w:rsidR="007C763D" w:rsidRPr="00234AD2" w:rsidRDefault="007C763D" w:rsidP="00FF1E40">
            <w:pPr>
              <w:suppressAutoHyphens/>
              <w:spacing w:line="240" w:lineRule="auto"/>
              <w:rPr>
                <w:b/>
                <w:bCs/>
                <w:color w:val="000000"/>
                <w:sz w:val="20"/>
                <w:szCs w:val="20"/>
              </w:rPr>
            </w:pPr>
            <w:r w:rsidRPr="00234AD2">
              <w:rPr>
                <w:b/>
                <w:sz w:val="20"/>
              </w:rPr>
              <w:t>Design di prodotto</w:t>
            </w:r>
          </w:p>
          <w:p w14:paraId="05510628" w14:textId="77777777" w:rsidR="007C763D" w:rsidRPr="00234AD2" w:rsidRDefault="007C763D" w:rsidP="00FF1E40">
            <w:pPr>
              <w:suppressAutoHyphens/>
              <w:spacing w:line="240" w:lineRule="auto"/>
              <w:rPr>
                <w:sz w:val="20"/>
                <w:szCs w:val="20"/>
              </w:rPr>
            </w:pPr>
          </w:p>
        </w:tc>
        <w:tc>
          <w:tcPr>
            <w:tcW w:w="3823" w:type="dxa"/>
          </w:tcPr>
          <w:p w14:paraId="1065E5DB" w14:textId="2D13E27A" w:rsidR="007C763D" w:rsidRPr="00234AD2" w:rsidRDefault="007C763D" w:rsidP="00FF1E40">
            <w:pPr>
              <w:suppressAutoHyphens/>
              <w:spacing w:line="240" w:lineRule="auto"/>
              <w:rPr>
                <w:color w:val="000000"/>
                <w:sz w:val="20"/>
                <w:szCs w:val="20"/>
              </w:rPr>
            </w:pPr>
            <w:r w:rsidRPr="00234AD2">
              <w:rPr>
                <w:sz w:val="20"/>
              </w:rPr>
              <w:t xml:space="preserve">V. al riguardo i requisiti concernenti l’economia circolare specificati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tc>
        <w:tc>
          <w:tcPr>
            <w:tcW w:w="3927" w:type="dxa"/>
          </w:tcPr>
          <w:p w14:paraId="302FB450" w14:textId="77777777" w:rsidR="007C763D" w:rsidRPr="00234AD2" w:rsidRDefault="007C763D" w:rsidP="00FF1E40">
            <w:pPr>
              <w:suppressAutoHyphens/>
              <w:spacing w:line="240" w:lineRule="auto"/>
              <w:rPr>
                <w:sz w:val="20"/>
                <w:szCs w:val="20"/>
              </w:rPr>
            </w:pPr>
          </w:p>
        </w:tc>
        <w:tc>
          <w:tcPr>
            <w:tcW w:w="3569" w:type="dxa"/>
          </w:tcPr>
          <w:p w14:paraId="31252BEB" w14:textId="61A99744" w:rsidR="001640F0" w:rsidRPr="00234AD2" w:rsidRDefault="009C5B26" w:rsidP="00FF1E40">
            <w:pPr>
              <w:suppressAutoHyphens/>
              <w:spacing w:line="240" w:lineRule="auto"/>
              <w:rPr>
                <w:color w:val="000000" w:themeColor="text1"/>
                <w:sz w:val="20"/>
                <w:szCs w:val="20"/>
              </w:rPr>
            </w:pPr>
            <w:r w:rsidRPr="00234AD2">
              <w:rPr>
                <w:sz w:val="20"/>
              </w:rPr>
              <w:t>Attenzione! Questo aspetto risulterà ponderato due volte se il criterio della riparabilità viene applicato in combinazione con quello del design secondo i principi dell’economia circolare.</w:t>
            </w:r>
          </w:p>
        </w:tc>
      </w:tr>
      <w:tr w:rsidR="002C5BF3" w:rsidRPr="00234AD2" w14:paraId="7349730A" w14:textId="77777777" w:rsidTr="004C7C76">
        <w:tc>
          <w:tcPr>
            <w:tcW w:w="1295" w:type="dxa"/>
            <w:vAlign w:val="center"/>
          </w:tcPr>
          <w:p w14:paraId="36E29D1D" w14:textId="77777777" w:rsidR="007C763D" w:rsidRPr="00234AD2" w:rsidRDefault="007C763D" w:rsidP="00FF1E40">
            <w:pPr>
              <w:suppressAutoHyphens/>
              <w:spacing w:line="240" w:lineRule="auto"/>
              <w:rPr>
                <w:sz w:val="20"/>
                <w:szCs w:val="20"/>
              </w:rPr>
            </w:pPr>
            <w:r w:rsidRPr="00234AD2">
              <w:rPr>
                <w:sz w:val="20"/>
              </w:rPr>
              <w:t>CA</w:t>
            </w:r>
          </w:p>
        </w:tc>
        <w:tc>
          <w:tcPr>
            <w:tcW w:w="2979" w:type="dxa"/>
          </w:tcPr>
          <w:p w14:paraId="2EB231A3" w14:textId="77777777" w:rsidR="007C763D" w:rsidRPr="00234AD2" w:rsidRDefault="007C763D" w:rsidP="00FF1E40">
            <w:pPr>
              <w:suppressAutoHyphens/>
              <w:spacing w:line="240" w:lineRule="auto"/>
              <w:rPr>
                <w:b/>
                <w:bCs/>
                <w:color w:val="000000"/>
                <w:sz w:val="20"/>
                <w:szCs w:val="20"/>
              </w:rPr>
            </w:pPr>
            <w:r w:rsidRPr="00234AD2">
              <w:rPr>
                <w:b/>
                <w:sz w:val="20"/>
              </w:rPr>
              <w:t>Ritiro e recupero</w:t>
            </w:r>
          </w:p>
          <w:p w14:paraId="0526F45D" w14:textId="77777777" w:rsidR="007C763D" w:rsidRPr="00234AD2" w:rsidRDefault="007C763D" w:rsidP="00FF1E40">
            <w:pPr>
              <w:suppressAutoHyphens/>
              <w:spacing w:line="240" w:lineRule="auto"/>
              <w:jc w:val="center"/>
              <w:rPr>
                <w:sz w:val="20"/>
                <w:szCs w:val="20"/>
              </w:rPr>
            </w:pPr>
          </w:p>
        </w:tc>
        <w:tc>
          <w:tcPr>
            <w:tcW w:w="3823" w:type="dxa"/>
          </w:tcPr>
          <w:p w14:paraId="42794576" w14:textId="44214B5C" w:rsidR="007C763D" w:rsidRPr="00234AD2" w:rsidRDefault="007C763D" w:rsidP="00FF1E40">
            <w:pPr>
              <w:suppressAutoHyphens/>
              <w:spacing w:line="240" w:lineRule="auto"/>
              <w:rPr>
                <w:color w:val="000000"/>
                <w:sz w:val="20"/>
                <w:szCs w:val="20"/>
              </w:rPr>
            </w:pPr>
            <w:r w:rsidRPr="00234AD2">
              <w:rPr>
                <w:sz w:val="20"/>
              </w:rPr>
              <w:t xml:space="preserve">V. al riguardo i due criteri specificati nella </w:t>
            </w:r>
            <w:hyperlink w:anchor="PS" w:history="1">
              <w:r w:rsidRPr="00234AD2">
                <w:rPr>
                  <w:rStyle w:val="Hyperlink"/>
                  <w:color w:val="000000" w:themeColor="text1"/>
                  <w:sz w:val="20"/>
                </w:rPr>
                <w:t>sezione</w:t>
              </w:r>
            </w:hyperlink>
            <w:r w:rsidRPr="00234AD2">
              <w:rPr>
                <w:sz w:val="20"/>
              </w:rPr>
              <w:t xml:space="preserve"> «Prestazioni di servizi in ambito di economia circolare»</w:t>
            </w:r>
          </w:p>
        </w:tc>
        <w:tc>
          <w:tcPr>
            <w:tcW w:w="3927" w:type="dxa"/>
          </w:tcPr>
          <w:p w14:paraId="416AAA1E" w14:textId="77777777" w:rsidR="007C763D" w:rsidRPr="00234AD2" w:rsidRDefault="007C763D" w:rsidP="00FF1E40">
            <w:pPr>
              <w:suppressAutoHyphens/>
              <w:spacing w:line="240" w:lineRule="auto"/>
              <w:rPr>
                <w:sz w:val="20"/>
                <w:szCs w:val="20"/>
              </w:rPr>
            </w:pPr>
          </w:p>
        </w:tc>
        <w:tc>
          <w:tcPr>
            <w:tcW w:w="3569" w:type="dxa"/>
          </w:tcPr>
          <w:p w14:paraId="340D0A1B" w14:textId="1A67024C" w:rsidR="007C763D" w:rsidRPr="00234AD2" w:rsidRDefault="006F4BD1" w:rsidP="00FF1E40">
            <w:pPr>
              <w:suppressAutoHyphens/>
              <w:spacing w:line="240" w:lineRule="auto"/>
              <w:rPr>
                <w:color w:val="000000" w:themeColor="text1"/>
                <w:sz w:val="20"/>
                <w:szCs w:val="20"/>
              </w:rPr>
            </w:pPr>
            <w:r w:rsidRPr="00234AD2">
              <w:rPr>
                <w:sz w:val="20"/>
              </w:rPr>
              <w:t>Si prega di richiedere una cancellazione dei dati sicura.</w:t>
            </w:r>
          </w:p>
        </w:tc>
      </w:tr>
    </w:tbl>
    <w:p w14:paraId="20EBDC5B" w14:textId="1045DBB5" w:rsidR="007C763D" w:rsidRPr="00234AD2" w:rsidRDefault="007C763D" w:rsidP="00FF1E40">
      <w:pPr>
        <w:suppressAutoHyphens/>
        <w:spacing w:after="160" w:line="259" w:lineRule="auto"/>
        <w:rPr>
          <w:sz w:val="20"/>
          <w:szCs w:val="20"/>
        </w:rPr>
      </w:pPr>
    </w:p>
    <w:p w14:paraId="3969C1C0" w14:textId="77777777" w:rsidR="00C00CF7" w:rsidRPr="00234AD2" w:rsidRDefault="00C00CF7" w:rsidP="00FF1E40">
      <w:pPr>
        <w:suppressAutoHyphens/>
        <w:spacing w:after="160" w:line="259" w:lineRule="auto"/>
        <w:rPr>
          <w:sz w:val="20"/>
          <w:szCs w:val="20"/>
        </w:rPr>
      </w:pPr>
    </w:p>
    <w:p w14:paraId="4DEBB852" w14:textId="77777777" w:rsidR="00C00CF7" w:rsidRPr="00234AD2" w:rsidRDefault="00C00CF7" w:rsidP="00FF1E40">
      <w:pPr>
        <w:suppressAutoHyphens/>
        <w:spacing w:after="160" w:line="259" w:lineRule="auto"/>
        <w:rPr>
          <w:sz w:val="20"/>
          <w:szCs w:val="20"/>
        </w:rPr>
      </w:pPr>
    </w:p>
    <w:p w14:paraId="13B9693B" w14:textId="77777777" w:rsidR="00C00CF7" w:rsidRPr="00234AD2" w:rsidRDefault="00C00CF7" w:rsidP="00FF1E40">
      <w:pPr>
        <w:suppressAutoHyphens/>
        <w:spacing w:after="160" w:line="259" w:lineRule="auto"/>
        <w:rPr>
          <w:sz w:val="20"/>
          <w:szCs w:val="20"/>
        </w:rPr>
      </w:pPr>
    </w:p>
    <w:p w14:paraId="66C53C68" w14:textId="77777777" w:rsidR="00C00CF7" w:rsidRPr="00234AD2" w:rsidRDefault="00C00CF7" w:rsidP="00FF1E40">
      <w:pPr>
        <w:suppressAutoHyphens/>
        <w:spacing w:after="160" w:line="259" w:lineRule="auto"/>
        <w:rPr>
          <w:sz w:val="20"/>
          <w:szCs w:val="20"/>
        </w:rPr>
      </w:pPr>
    </w:p>
    <w:p w14:paraId="54A3D3AF" w14:textId="77777777" w:rsidR="00C00CF7" w:rsidRPr="00234AD2" w:rsidRDefault="00C00CF7" w:rsidP="00FF1E40">
      <w:pPr>
        <w:suppressAutoHyphens/>
        <w:spacing w:after="160" w:line="259" w:lineRule="auto"/>
        <w:rPr>
          <w:sz w:val="20"/>
          <w:szCs w:val="20"/>
        </w:rPr>
      </w:pPr>
    </w:p>
    <w:p w14:paraId="137149F5" w14:textId="77777777" w:rsidR="007C763D" w:rsidRPr="00234AD2" w:rsidRDefault="007C763D" w:rsidP="00FF1E40">
      <w:pPr>
        <w:pStyle w:val="TitelKLW"/>
        <w:suppressAutoHyphens/>
      </w:pPr>
      <w:bookmarkStart w:id="9" w:name="Fahrzeuge"/>
      <w:r w:rsidRPr="00234AD2">
        <w:lastRenderedPageBreak/>
        <w:t>Veicoli</w:t>
      </w:r>
    </w:p>
    <w:bookmarkEnd w:id="9"/>
    <w:p w14:paraId="7C2EE6A2" w14:textId="77777777" w:rsidR="007C763D" w:rsidRPr="00234AD2" w:rsidRDefault="007C763D" w:rsidP="00FF1E40">
      <w:pPr>
        <w:suppressAutoHyphens/>
        <w:ind w:left="1416"/>
        <w:rPr>
          <w:rFonts w:ascii="ITCAvantGardePro-Bk" w:hAnsi="ITCAvantGardePro-Bk" w:cs="ITCAvantGardePro-Bk"/>
          <w:sz w:val="19"/>
          <w:szCs w:val="19"/>
        </w:rPr>
      </w:pPr>
      <w:r w:rsidRPr="00234AD2">
        <w:rPr>
          <w:rFonts w:ascii="ITCAvantGardePro-Bk" w:hAnsi="ITCAvantGardePro-Bk" w:cs="ITCAvantGardePro-Bk"/>
          <w:color w:val="000000"/>
          <w:sz w:val="19"/>
        </w:rPr>
        <w:t xml:space="preserve">Questo gruppo di prodotti comprende sia i veicoli con motore a combustione sia quelli a propulsione alternativa (ad es. i veicoli elettrici). </w:t>
      </w:r>
    </w:p>
    <w:p w14:paraId="2E52E29E" w14:textId="77777777" w:rsidR="007C763D" w:rsidRPr="00234AD2" w:rsidRDefault="007C763D" w:rsidP="00FF1E40">
      <w:pPr>
        <w:suppressAutoHyphens/>
        <w:ind w:left="1416"/>
        <w:rPr>
          <w:rFonts w:ascii="ITCAvantGardePro-Bk" w:hAnsi="ITCAvantGardePro-Bk" w:cs="ITCAvantGardePro-Bk"/>
          <w:sz w:val="19"/>
          <w:szCs w:val="19"/>
        </w:rPr>
      </w:pPr>
      <w:r w:rsidRPr="00234AD2">
        <w:rPr>
          <w:rFonts w:ascii="ITCAvantGardePro-Bk" w:hAnsi="ITCAvantGardePro-Bk" w:cs="ITCAvantGardePro-Bk"/>
          <w:color w:val="000000"/>
          <w:sz w:val="19"/>
        </w:rPr>
        <w:t>Dal punto di vista ecologico, l’acquisto di veicoli dovrebbe basarsi sui seguenti principi:</w:t>
      </w:r>
    </w:p>
    <w:p w14:paraId="3CCC945A" w14:textId="77777777" w:rsidR="007C763D" w:rsidRPr="00234AD2" w:rsidRDefault="007C763D" w:rsidP="00FF1E40">
      <w:pPr>
        <w:suppressAutoHyphens/>
        <w:ind w:left="1416"/>
        <w:rPr>
          <w:rFonts w:ascii="ITCAvantGardePro-Bk" w:hAnsi="ITCAvantGardePro-Bk" w:cs="ITCAvantGardePro-Bk"/>
          <w:sz w:val="19"/>
          <w:szCs w:val="19"/>
        </w:rPr>
      </w:pPr>
      <w:r w:rsidRPr="00234AD2">
        <w:rPr>
          <w:rFonts w:ascii="ITCAvantGardePro-Bk" w:hAnsi="ITCAvantGardePro-Bk" w:cs="ITCAvantGardePro-Bk"/>
          <w:color w:val="000000"/>
          <w:sz w:val="19"/>
        </w:rPr>
        <w:t>- estendere l’uso dei veicoli esistenti</w:t>
      </w:r>
    </w:p>
    <w:p w14:paraId="0F640914" w14:textId="77777777" w:rsidR="007C763D" w:rsidRPr="00234AD2" w:rsidRDefault="007C763D" w:rsidP="00FF1E40">
      <w:pPr>
        <w:suppressAutoHyphens/>
        <w:ind w:left="1416"/>
        <w:rPr>
          <w:rFonts w:ascii="ITCAvantGardePro-Bk" w:hAnsi="ITCAvantGardePro-Bk" w:cs="ITCAvantGardePro-Bk"/>
          <w:sz w:val="19"/>
          <w:szCs w:val="19"/>
        </w:rPr>
      </w:pPr>
      <w:r w:rsidRPr="00234AD2">
        <w:rPr>
          <w:rFonts w:ascii="ITCAvantGardePro-Bk" w:hAnsi="ITCAvantGardePro-Bk" w:cs="ITCAvantGardePro-Bk"/>
          <w:color w:val="000000"/>
          <w:sz w:val="19"/>
        </w:rPr>
        <w:t>- nel caso di nuovi veicoli, puntare sull’acquisto di veicoli di peso ridotto</w:t>
      </w:r>
    </w:p>
    <w:p w14:paraId="0BBD0994" w14:textId="11113BF2" w:rsidR="007C763D" w:rsidRPr="00234AD2" w:rsidRDefault="007C763D" w:rsidP="00FF1E40">
      <w:pPr>
        <w:suppressAutoHyphens/>
        <w:spacing w:after="120"/>
        <w:ind w:left="1418"/>
        <w:rPr>
          <w:rFonts w:ascii="ITCAvantGardePro-Bk" w:hAnsi="ITCAvantGardePro-Bk" w:cs="ITCAvantGardePro-Bk"/>
          <w:sz w:val="19"/>
          <w:szCs w:val="19"/>
        </w:rPr>
      </w:pPr>
      <w:r w:rsidRPr="00234AD2">
        <w:rPr>
          <w:rFonts w:ascii="ITCAvantGardePro-Bk" w:hAnsi="ITCAvantGardePro-Bk" w:cs="ITCAvantGardePro-Bk"/>
          <w:color w:val="000000"/>
          <w:sz w:val="19"/>
        </w:rPr>
        <w:t>- preferire i veicoli con motori a trazione elettrica a quelli con motore a combustione</w:t>
      </w:r>
    </w:p>
    <w:p w14:paraId="2252C909" w14:textId="7941F059" w:rsidR="007C763D" w:rsidRPr="00234AD2" w:rsidRDefault="007C763D" w:rsidP="00FF1E40">
      <w:pPr>
        <w:suppressAutoHyphens/>
        <w:spacing w:after="120"/>
        <w:ind w:left="1418"/>
        <w:rPr>
          <w:rFonts w:ascii="ITCAvantGardePro-Bk" w:hAnsi="ITCAvantGardePro-Bk" w:cs="ITCAvantGardePro-Bk"/>
          <w:sz w:val="19"/>
          <w:szCs w:val="19"/>
        </w:rPr>
      </w:pPr>
      <w:r w:rsidRPr="00234AD2">
        <w:rPr>
          <w:rFonts w:ascii="ITCAvantGardePro-Bk" w:hAnsi="ITCAvantGardePro-Bk" w:cs="ITCAvantGardePro-Bk"/>
          <w:color w:val="000000"/>
          <w:sz w:val="19"/>
        </w:rPr>
        <w:t>L’acquisto di veicoli si presta a orientarsi sempre più verso bandi funzionali. Un eventuale fabbisogno di mobilità non deve necessariamente essere soddisfatto con un veicolo proprio. Si possono prendere in considerazione anche le offerte di car sharing (auto condivisa) e una gestione professionale della flotta. Questi due elementi consentono di ottimizzare l’utilizzo dei veicoli e conseguentemente di ridurre i costi.</w:t>
      </w:r>
    </w:p>
    <w:p w14:paraId="5CF712A5" w14:textId="15A2C4B4" w:rsidR="007C763D" w:rsidRPr="00234AD2" w:rsidRDefault="007C763D" w:rsidP="00FF1E40">
      <w:pPr>
        <w:suppressAutoHyphens/>
        <w:ind w:left="1416"/>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 xml:space="preserve">Per una valutazione complessiva della sostenibilità dei veicoli si rimanda anche alla matrice di rilevanza dell’UFAM concernente gli </w:t>
      </w:r>
      <w:hyperlink r:id="rId25" w:history="1">
        <w:r w:rsidRPr="00234AD2">
          <w:rPr>
            <w:rStyle w:val="Hyperlink"/>
            <w:rFonts w:ascii="ITCAvantGardePro-Bk" w:hAnsi="ITCAvantGardePro-Bk" w:cs="ITCAvantGardePro-Bk"/>
            <w:color w:val="000000" w:themeColor="text1"/>
            <w:sz w:val="19"/>
          </w:rPr>
          <w:t>autoveicoli</w:t>
        </w:r>
      </w:hyperlink>
      <w:r w:rsidRPr="00234AD2">
        <w:rPr>
          <w:rFonts w:ascii="ITCAvantGardePro-Bk" w:hAnsi="ITCAvantGardePro-Bk" w:cs="ITCAvantGardePro-Bk"/>
          <w:color w:val="000000"/>
          <w:sz w:val="19"/>
        </w:rPr>
        <w:t xml:space="preserve">, all’opuscolo della PAP sulle </w:t>
      </w:r>
      <w:hyperlink r:id="rId26" w:history="1">
        <w:r w:rsidRPr="00234AD2">
          <w:rPr>
            <w:rStyle w:val="Hyperlink"/>
            <w:rFonts w:ascii="ITCAvantGardePro-Bk" w:hAnsi="ITCAvantGardePro-Bk" w:cs="ITCAvantGardePro-Bk"/>
            <w:color w:val="000000" w:themeColor="text1"/>
            <w:sz w:val="19"/>
          </w:rPr>
          <w:t>automobili e sui veicoli commerciali leggeri</w:t>
        </w:r>
      </w:hyperlink>
      <w:r w:rsidRPr="00234AD2">
        <w:rPr>
          <w:rFonts w:ascii="ITCAvantGardePro-Bk" w:hAnsi="ITCAvantGardePro-Bk" w:cs="ITCAvantGardePro-Bk"/>
          <w:color w:val="000000"/>
          <w:sz w:val="19"/>
        </w:rPr>
        <w:t xml:space="preserve"> nonché allo strumento </w:t>
      </w:r>
      <w:hyperlink r:id="rId27" w:history="1">
        <w:r w:rsidRPr="00234AD2">
          <w:rPr>
            <w:rStyle w:val="Hyperlink"/>
            <w:rFonts w:ascii="ITCAvantGardePro-Bk" w:hAnsi="ITCAvantGardePro-Bk" w:cs="ITCAvantGardePro-Bk"/>
            <w:color w:val="000000" w:themeColor="text1"/>
            <w:sz w:val="19"/>
          </w:rPr>
          <w:t>Life Cycle Cost Tool</w:t>
        </w:r>
      </w:hyperlink>
      <w:r w:rsidRPr="00234AD2">
        <w:rPr>
          <w:rFonts w:ascii="ITCAvantGardePro-Bk" w:hAnsi="ITCAvantGardePro-Bk" w:cs="ITCAvantGardePro-Bk"/>
          <w:color w:val="000000"/>
          <w:sz w:val="19"/>
        </w:rPr>
        <w:t xml:space="preserve"> dell’iniziativa Energia e clima esemplari. </w:t>
      </w:r>
    </w:p>
    <w:p w14:paraId="0D931C83" w14:textId="77777777" w:rsidR="007C763D" w:rsidRPr="00234AD2" w:rsidRDefault="007C763D" w:rsidP="00FF1E40">
      <w:pPr>
        <w:suppressAutoHyphens/>
        <w:ind w:left="1416"/>
        <w:rPr>
          <w:rFonts w:ascii="ITCAvantGardePro-Bk" w:hAnsi="ITCAvantGardePro-Bk" w:cs="ITCAvantGardePro-Bk"/>
          <w:color w:val="000000" w:themeColor="text1"/>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753"/>
        <w:gridCol w:w="3439"/>
        <w:gridCol w:w="3007"/>
        <w:gridCol w:w="4419"/>
        <w:gridCol w:w="2975"/>
      </w:tblGrid>
      <w:tr w:rsidR="007C763D" w:rsidRPr="00234AD2" w14:paraId="33EAAE27" w14:textId="77777777" w:rsidTr="00E6537A">
        <w:tc>
          <w:tcPr>
            <w:tcW w:w="1917" w:type="dxa"/>
            <w:shd w:val="clear" w:color="auto" w:fill="285072"/>
            <w:vAlign w:val="center"/>
          </w:tcPr>
          <w:p w14:paraId="5FB97586"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3831" w:type="dxa"/>
            <w:shd w:val="clear" w:color="auto" w:fill="285072"/>
            <w:vAlign w:val="center"/>
          </w:tcPr>
          <w:p w14:paraId="68DE8EC3"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3274" w:type="dxa"/>
            <w:shd w:val="clear" w:color="auto" w:fill="285072"/>
            <w:vAlign w:val="center"/>
          </w:tcPr>
          <w:p w14:paraId="3D17BD0F"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3368" w:type="dxa"/>
            <w:shd w:val="clear" w:color="auto" w:fill="285072"/>
            <w:vAlign w:val="center"/>
          </w:tcPr>
          <w:p w14:paraId="52BCC9B5"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3203" w:type="dxa"/>
            <w:shd w:val="clear" w:color="auto" w:fill="285072"/>
            <w:vAlign w:val="center"/>
          </w:tcPr>
          <w:p w14:paraId="2F92F5C1"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7C763D" w:rsidRPr="00234AD2" w14:paraId="60446BE1" w14:textId="77777777" w:rsidTr="00E6537A">
        <w:tc>
          <w:tcPr>
            <w:tcW w:w="1917" w:type="dxa"/>
          </w:tcPr>
          <w:p w14:paraId="48193721" w14:textId="77777777" w:rsidR="00F4263A" w:rsidRPr="00234AD2" w:rsidRDefault="007C763D" w:rsidP="00FF1E40">
            <w:pPr>
              <w:suppressAutoHyphens/>
              <w:spacing w:line="240" w:lineRule="auto"/>
              <w:rPr>
                <w:color w:val="000000"/>
                <w:sz w:val="20"/>
                <w:szCs w:val="20"/>
              </w:rPr>
            </w:pPr>
            <w:r w:rsidRPr="00234AD2">
              <w:rPr>
                <w:sz w:val="20"/>
              </w:rPr>
              <w:t>CA</w:t>
            </w:r>
          </w:p>
          <w:p w14:paraId="54E21F12" w14:textId="77777777" w:rsidR="00F4263A" w:rsidRPr="00234AD2" w:rsidRDefault="00F4263A" w:rsidP="00FF1E40">
            <w:pPr>
              <w:suppressAutoHyphens/>
              <w:spacing w:line="240" w:lineRule="auto"/>
              <w:rPr>
                <w:color w:val="000000"/>
                <w:sz w:val="20"/>
                <w:szCs w:val="20"/>
              </w:rPr>
            </w:pPr>
          </w:p>
          <w:p w14:paraId="4D27DB1E" w14:textId="0A64B78C" w:rsidR="007C763D" w:rsidRPr="00234AD2" w:rsidRDefault="003674B2" w:rsidP="00FF1E40">
            <w:pPr>
              <w:suppressAutoHyphens/>
              <w:spacing w:line="240" w:lineRule="auto"/>
              <w:rPr>
                <w:color w:val="000000"/>
                <w:sz w:val="20"/>
                <w:szCs w:val="20"/>
              </w:rPr>
            </w:pPr>
            <w:r w:rsidRPr="00234AD2">
              <w:rPr>
                <w:sz w:val="20"/>
              </w:rPr>
              <w:t>Il servizio alla clientela può anche essere richiesto a parte come CI.</w:t>
            </w:r>
          </w:p>
          <w:p w14:paraId="0D0DFCA5" w14:textId="77777777" w:rsidR="007C763D" w:rsidRPr="00234AD2" w:rsidRDefault="007C763D" w:rsidP="00FF1E40">
            <w:pPr>
              <w:suppressAutoHyphens/>
              <w:spacing w:line="240" w:lineRule="auto"/>
            </w:pPr>
          </w:p>
        </w:tc>
        <w:tc>
          <w:tcPr>
            <w:tcW w:w="3831" w:type="dxa"/>
          </w:tcPr>
          <w:p w14:paraId="647E5FAA" w14:textId="77777777" w:rsidR="00144F25" w:rsidRPr="00234AD2" w:rsidRDefault="007C763D" w:rsidP="00FF1E40">
            <w:pPr>
              <w:suppressAutoHyphens/>
              <w:spacing w:line="240" w:lineRule="auto"/>
              <w:rPr>
                <w:color w:val="000000"/>
                <w:sz w:val="20"/>
                <w:szCs w:val="20"/>
              </w:rPr>
            </w:pPr>
            <w:r w:rsidRPr="00234AD2">
              <w:rPr>
                <w:b/>
                <w:sz w:val="20"/>
              </w:rPr>
              <w:t>Servizi di riparazione e manutenzione</w:t>
            </w:r>
          </w:p>
          <w:p w14:paraId="6CA20B3F" w14:textId="72CAADE7" w:rsidR="007C763D" w:rsidRPr="00234AD2" w:rsidRDefault="007C763D" w:rsidP="00FF1E40">
            <w:pPr>
              <w:suppressAutoHyphens/>
              <w:spacing w:line="240" w:lineRule="auto"/>
              <w:rPr>
                <w:color w:val="000000"/>
                <w:sz w:val="20"/>
                <w:szCs w:val="20"/>
              </w:rPr>
            </w:pPr>
            <w:r w:rsidRPr="00234AD2">
              <w:rPr>
                <w:sz w:val="20"/>
              </w:rPr>
              <w:t>Il veicolo offerto deve essere utilizzato il più a lungo possibile grazie a un servizio di riparazione e manutenzione ottimale.</w:t>
            </w:r>
          </w:p>
          <w:p w14:paraId="1F9670C4" w14:textId="77777777" w:rsidR="007C763D" w:rsidRPr="00234AD2" w:rsidRDefault="007C763D" w:rsidP="00FF1E40">
            <w:pPr>
              <w:suppressAutoHyphens/>
              <w:spacing w:line="240" w:lineRule="auto"/>
            </w:pPr>
          </w:p>
        </w:tc>
        <w:tc>
          <w:tcPr>
            <w:tcW w:w="3274" w:type="dxa"/>
          </w:tcPr>
          <w:p w14:paraId="45467D5C" w14:textId="77777777" w:rsidR="00F4263A" w:rsidRPr="00234AD2" w:rsidRDefault="007C763D" w:rsidP="00F4263A">
            <w:pPr>
              <w:suppressAutoHyphens/>
              <w:spacing w:line="240" w:lineRule="auto"/>
              <w:rPr>
                <w:sz w:val="20"/>
                <w:szCs w:val="20"/>
              </w:rPr>
            </w:pPr>
            <w:r w:rsidRPr="00234AD2">
              <w:rPr>
                <w:sz w:val="20"/>
              </w:rPr>
              <w:t>L’offerente espone i seguenti punti in un documento di tre pagine A4 al massimo:</w:t>
            </w:r>
          </w:p>
          <w:p w14:paraId="198318EB" w14:textId="77777777" w:rsidR="00F4263A" w:rsidRPr="00234AD2" w:rsidRDefault="00F4263A" w:rsidP="00F4263A">
            <w:pPr>
              <w:suppressAutoHyphens/>
              <w:spacing w:line="240" w:lineRule="auto"/>
              <w:rPr>
                <w:sz w:val="20"/>
                <w:szCs w:val="20"/>
              </w:rPr>
            </w:pPr>
          </w:p>
          <w:p w14:paraId="1C037646" w14:textId="77777777" w:rsidR="00F4263A" w:rsidRPr="00234AD2" w:rsidRDefault="007C763D" w:rsidP="00F4263A">
            <w:pPr>
              <w:suppressAutoHyphens/>
              <w:spacing w:line="240" w:lineRule="auto"/>
              <w:rPr>
                <w:sz w:val="20"/>
                <w:szCs w:val="20"/>
              </w:rPr>
            </w:pPr>
            <w:r w:rsidRPr="00234AD2">
              <w:rPr>
                <w:sz w:val="20"/>
              </w:rPr>
              <w:t>- l’offerente conferma la disponibilità del servizio di riparazione e del servizio alla clientela per almeno x anni, allegando una descrizione del processo e menzionando la divisione competente</w:t>
            </w:r>
          </w:p>
          <w:p w14:paraId="25C60A2D" w14:textId="77777777" w:rsidR="00F4263A" w:rsidRPr="00234AD2" w:rsidRDefault="00F4263A" w:rsidP="00F4263A">
            <w:pPr>
              <w:suppressAutoHyphens/>
              <w:spacing w:line="240" w:lineRule="auto"/>
              <w:rPr>
                <w:sz w:val="20"/>
                <w:szCs w:val="20"/>
              </w:rPr>
            </w:pPr>
          </w:p>
          <w:p w14:paraId="74C8C97E" w14:textId="77777777" w:rsidR="00F4263A" w:rsidRPr="00234AD2" w:rsidRDefault="007C763D" w:rsidP="00F4263A">
            <w:pPr>
              <w:suppressAutoHyphens/>
              <w:spacing w:line="240" w:lineRule="auto"/>
              <w:rPr>
                <w:sz w:val="20"/>
                <w:szCs w:val="20"/>
              </w:rPr>
            </w:pPr>
            <w:r w:rsidRPr="00234AD2">
              <w:rPr>
                <w:sz w:val="20"/>
              </w:rPr>
              <w:t>- l’offerente definisce gli anni, i chilometri o le ore dopo i quali il veicolo offerto deve essere sottoposto a manutenzione in base all’esperienza</w:t>
            </w:r>
          </w:p>
          <w:p w14:paraId="1C896952" w14:textId="77777777" w:rsidR="00F4263A" w:rsidRPr="00234AD2" w:rsidRDefault="00F4263A" w:rsidP="00F4263A">
            <w:pPr>
              <w:suppressAutoHyphens/>
              <w:spacing w:line="240" w:lineRule="auto"/>
              <w:rPr>
                <w:sz w:val="20"/>
                <w:szCs w:val="20"/>
              </w:rPr>
            </w:pPr>
          </w:p>
          <w:p w14:paraId="6970D2DC" w14:textId="674DC192" w:rsidR="007C763D" w:rsidRPr="00234AD2" w:rsidRDefault="007C763D" w:rsidP="00F4263A">
            <w:pPr>
              <w:suppressAutoHyphens/>
              <w:spacing w:line="240" w:lineRule="auto"/>
              <w:rPr>
                <w:sz w:val="20"/>
                <w:szCs w:val="20"/>
              </w:rPr>
            </w:pPr>
            <w:r w:rsidRPr="00234AD2">
              <w:rPr>
                <w:sz w:val="20"/>
              </w:rPr>
              <w:t>- l’offerente allega una cartina della sua rete di servizi</w:t>
            </w:r>
          </w:p>
          <w:p w14:paraId="2638A7A1" w14:textId="77777777" w:rsidR="00F4263A" w:rsidRPr="00234AD2" w:rsidRDefault="00F4263A" w:rsidP="00F4263A">
            <w:pPr>
              <w:suppressAutoHyphens/>
              <w:spacing w:line="240" w:lineRule="auto"/>
              <w:rPr>
                <w:sz w:val="20"/>
                <w:szCs w:val="20"/>
              </w:rPr>
            </w:pPr>
          </w:p>
          <w:p w14:paraId="608A7A4B" w14:textId="77777777" w:rsidR="00F4263A" w:rsidRPr="00234AD2" w:rsidRDefault="00F4263A" w:rsidP="00F4263A">
            <w:pPr>
              <w:suppressAutoHyphens/>
              <w:spacing w:line="240" w:lineRule="auto"/>
              <w:rPr>
                <w:sz w:val="20"/>
                <w:szCs w:val="20"/>
              </w:rPr>
            </w:pPr>
          </w:p>
          <w:p w14:paraId="17D4E256" w14:textId="77777777" w:rsidR="00F4263A" w:rsidRPr="00234AD2" w:rsidRDefault="00F4263A" w:rsidP="00FF1E40">
            <w:pPr>
              <w:suppressAutoHyphens/>
              <w:spacing w:after="240" w:line="240" w:lineRule="auto"/>
              <w:rPr>
                <w:sz w:val="20"/>
                <w:szCs w:val="20"/>
              </w:rPr>
            </w:pPr>
          </w:p>
          <w:p w14:paraId="285642F3" w14:textId="77777777" w:rsidR="007C763D" w:rsidRPr="00234AD2" w:rsidRDefault="007C763D" w:rsidP="00FF1E40">
            <w:pPr>
              <w:suppressAutoHyphens/>
              <w:spacing w:line="240" w:lineRule="auto"/>
            </w:pPr>
          </w:p>
        </w:tc>
        <w:tc>
          <w:tcPr>
            <w:tcW w:w="3368" w:type="dxa"/>
          </w:tcPr>
          <w:p w14:paraId="04FF0699" w14:textId="77777777" w:rsidR="005D2CD5" w:rsidRPr="00234AD2" w:rsidRDefault="005D2CD5" w:rsidP="00FF1E40">
            <w:pPr>
              <w:suppressAutoHyphens/>
              <w:spacing w:line="240" w:lineRule="auto"/>
              <w:rPr>
                <w:sz w:val="20"/>
                <w:szCs w:val="20"/>
              </w:rPr>
            </w:pPr>
            <w:r w:rsidRPr="00234AD2">
              <w:rPr>
                <w:sz w:val="20"/>
              </w:rPr>
              <w:lastRenderedPageBreak/>
              <w:t>I punteggi sono attribuiti secondo la tabella sottostante. Le cifre sono inserite a titolo esemplificativo.</w:t>
            </w:r>
          </w:p>
          <w:tbl>
            <w:tblPr>
              <w:tblStyle w:val="Tabellenraster"/>
              <w:tblW w:w="0" w:type="auto"/>
              <w:tblLook w:val="04A0" w:firstRow="1" w:lastRow="0" w:firstColumn="1" w:lastColumn="0" w:noHBand="0" w:noVBand="1"/>
            </w:tblPr>
            <w:tblGrid>
              <w:gridCol w:w="955"/>
              <w:gridCol w:w="1017"/>
              <w:gridCol w:w="1222"/>
              <w:gridCol w:w="999"/>
            </w:tblGrid>
            <w:tr w:rsidR="009B0877" w:rsidRPr="00234AD2" w14:paraId="40F3DFD1" w14:textId="77777777" w:rsidTr="009B0877">
              <w:trPr>
                <w:trHeight w:val="1232"/>
              </w:trPr>
              <w:tc>
                <w:tcPr>
                  <w:tcW w:w="1328" w:type="dxa"/>
                </w:tcPr>
                <w:p w14:paraId="46ACC3D2" w14:textId="77777777" w:rsidR="009B0877" w:rsidRPr="00234AD2" w:rsidRDefault="009B0877" w:rsidP="00465344">
                  <w:pPr>
                    <w:framePr w:hSpace="141" w:wrap="around" w:vAnchor="text" w:hAnchor="text" w:x="-856" w:y="1"/>
                    <w:suppressAutoHyphens/>
                    <w:suppressOverlap/>
                    <w:rPr>
                      <w:sz w:val="16"/>
                      <w:szCs w:val="16"/>
                    </w:rPr>
                  </w:pPr>
                </w:p>
              </w:tc>
              <w:tc>
                <w:tcPr>
                  <w:tcW w:w="1577" w:type="dxa"/>
                </w:tcPr>
                <w:p w14:paraId="6CE11784" w14:textId="76DBAD23" w:rsidR="009B0877" w:rsidRPr="00234AD2" w:rsidRDefault="009B0877" w:rsidP="00465344">
                  <w:pPr>
                    <w:framePr w:hSpace="141" w:wrap="around" w:vAnchor="text" w:hAnchor="text" w:x="-856" w:y="1"/>
                    <w:suppressAutoHyphens/>
                    <w:suppressOverlap/>
                    <w:rPr>
                      <w:sz w:val="16"/>
                      <w:szCs w:val="16"/>
                    </w:rPr>
                  </w:pPr>
                  <w:r w:rsidRPr="00234AD2">
                    <w:rPr>
                      <w:sz w:val="16"/>
                    </w:rPr>
                    <w:t>Servizio di riparazione e servizio alla clientela per x anni (nota assegnata: 3 se confermati; nota assegnata: 0 se non confermati)</w:t>
                  </w:r>
                </w:p>
              </w:tc>
              <w:tc>
                <w:tcPr>
                  <w:tcW w:w="821" w:type="dxa"/>
                </w:tcPr>
                <w:p w14:paraId="1250270E" w14:textId="792B164D" w:rsidR="009B0877" w:rsidRPr="00234AD2" w:rsidRDefault="009B0877" w:rsidP="00465344">
                  <w:pPr>
                    <w:framePr w:hSpace="141" w:wrap="around" w:vAnchor="text" w:hAnchor="text" w:x="-856" w:y="1"/>
                    <w:suppressAutoHyphens/>
                    <w:suppressOverlap/>
                    <w:rPr>
                      <w:sz w:val="16"/>
                      <w:szCs w:val="16"/>
                    </w:rPr>
                  </w:pPr>
                  <w:r w:rsidRPr="00234AD2">
                    <w:rPr>
                      <w:sz w:val="16"/>
                    </w:rPr>
                    <w:t>Frequenza di manutenzione (nota* 0–3)</w:t>
                  </w:r>
                </w:p>
              </w:tc>
              <w:tc>
                <w:tcPr>
                  <w:tcW w:w="1052" w:type="dxa"/>
                </w:tcPr>
                <w:p w14:paraId="27F7008E" w14:textId="37D41FBD" w:rsidR="009B0877" w:rsidRPr="00234AD2" w:rsidRDefault="009B0877" w:rsidP="00465344">
                  <w:pPr>
                    <w:framePr w:hSpace="141" w:wrap="around" w:vAnchor="text" w:hAnchor="text" w:x="-856" w:y="1"/>
                    <w:suppressAutoHyphens/>
                    <w:suppressOverlap/>
                    <w:rPr>
                      <w:sz w:val="16"/>
                      <w:szCs w:val="16"/>
                    </w:rPr>
                  </w:pPr>
                  <w:r w:rsidRPr="00234AD2">
                    <w:rPr>
                      <w:sz w:val="16"/>
                    </w:rPr>
                    <w:t>Cartina della rete di servizi (nota assegnata: 3 se allegata; nota assegnata: 0 se non allegata)</w:t>
                  </w:r>
                </w:p>
              </w:tc>
            </w:tr>
            <w:tr w:rsidR="009B0877" w:rsidRPr="00234AD2" w14:paraId="5DDC8D98" w14:textId="77777777" w:rsidTr="009B0877">
              <w:trPr>
                <w:trHeight w:val="517"/>
              </w:trPr>
              <w:tc>
                <w:tcPr>
                  <w:tcW w:w="1328" w:type="dxa"/>
                </w:tcPr>
                <w:p w14:paraId="66DE29BE" w14:textId="77777777" w:rsidR="009B0877" w:rsidRPr="00234AD2" w:rsidRDefault="009B0877" w:rsidP="00465344">
                  <w:pPr>
                    <w:framePr w:hSpace="141" w:wrap="around" w:vAnchor="text" w:hAnchor="text" w:x="-856" w:y="1"/>
                    <w:suppressAutoHyphens/>
                    <w:suppressOverlap/>
                    <w:rPr>
                      <w:sz w:val="16"/>
                      <w:szCs w:val="16"/>
                    </w:rPr>
                  </w:pPr>
                  <w:r w:rsidRPr="00234AD2">
                    <w:rPr>
                      <w:sz w:val="16"/>
                    </w:rPr>
                    <w:t xml:space="preserve">Nota assegnata </w:t>
                  </w:r>
                  <w:r w:rsidRPr="00234AD2">
                    <w:rPr>
                      <w:sz w:val="16"/>
                    </w:rPr>
                    <w:lastRenderedPageBreak/>
                    <w:t>per criterio</w:t>
                  </w:r>
                </w:p>
              </w:tc>
              <w:tc>
                <w:tcPr>
                  <w:tcW w:w="1577" w:type="dxa"/>
                </w:tcPr>
                <w:p w14:paraId="73F44F89" w14:textId="396D0558" w:rsidR="009B0877" w:rsidRPr="00234AD2" w:rsidRDefault="008A00BF" w:rsidP="00465344">
                  <w:pPr>
                    <w:framePr w:hSpace="141" w:wrap="around" w:vAnchor="text" w:hAnchor="text" w:x="-856" w:y="1"/>
                    <w:suppressAutoHyphens/>
                    <w:suppressOverlap/>
                    <w:rPr>
                      <w:sz w:val="16"/>
                      <w:szCs w:val="16"/>
                    </w:rPr>
                  </w:pPr>
                  <w:r w:rsidRPr="00234AD2">
                    <w:rPr>
                      <w:sz w:val="16"/>
                    </w:rPr>
                    <w:lastRenderedPageBreak/>
                    <w:t>3</w:t>
                  </w:r>
                </w:p>
              </w:tc>
              <w:tc>
                <w:tcPr>
                  <w:tcW w:w="821" w:type="dxa"/>
                </w:tcPr>
                <w:p w14:paraId="7E9C4216" w14:textId="5A00847A" w:rsidR="009B0877" w:rsidRPr="00234AD2" w:rsidRDefault="008A00BF" w:rsidP="00465344">
                  <w:pPr>
                    <w:framePr w:hSpace="141" w:wrap="around" w:vAnchor="text" w:hAnchor="text" w:x="-856" w:y="1"/>
                    <w:suppressAutoHyphens/>
                    <w:suppressOverlap/>
                    <w:rPr>
                      <w:sz w:val="16"/>
                      <w:szCs w:val="16"/>
                    </w:rPr>
                  </w:pPr>
                  <w:r w:rsidRPr="00234AD2">
                    <w:rPr>
                      <w:sz w:val="16"/>
                    </w:rPr>
                    <w:t>2</w:t>
                  </w:r>
                </w:p>
              </w:tc>
              <w:tc>
                <w:tcPr>
                  <w:tcW w:w="1052" w:type="dxa"/>
                </w:tcPr>
                <w:p w14:paraId="4BA047D8" w14:textId="2D16AB97" w:rsidR="009B0877" w:rsidRPr="00234AD2" w:rsidRDefault="008A00BF" w:rsidP="00465344">
                  <w:pPr>
                    <w:framePr w:hSpace="141" w:wrap="around" w:vAnchor="text" w:hAnchor="text" w:x="-856" w:y="1"/>
                    <w:suppressAutoHyphens/>
                    <w:suppressOverlap/>
                    <w:rPr>
                      <w:sz w:val="16"/>
                      <w:szCs w:val="16"/>
                    </w:rPr>
                  </w:pPr>
                  <w:r w:rsidRPr="00234AD2">
                    <w:rPr>
                      <w:sz w:val="16"/>
                    </w:rPr>
                    <w:t>0</w:t>
                  </w:r>
                </w:p>
              </w:tc>
            </w:tr>
            <w:tr w:rsidR="009B0877" w:rsidRPr="00234AD2" w14:paraId="11F440B4" w14:textId="77777777" w:rsidTr="00E579EA">
              <w:trPr>
                <w:trHeight w:val="517"/>
              </w:trPr>
              <w:tc>
                <w:tcPr>
                  <w:tcW w:w="1328" w:type="dxa"/>
                </w:tcPr>
                <w:p w14:paraId="656B6C0F" w14:textId="45DA8DD1" w:rsidR="009B0877" w:rsidRPr="00234AD2" w:rsidRDefault="009B0877" w:rsidP="00465344">
                  <w:pPr>
                    <w:framePr w:hSpace="141" w:wrap="around" w:vAnchor="text" w:hAnchor="text" w:x="-856" w:y="1"/>
                    <w:suppressAutoHyphens/>
                    <w:suppressOverlap/>
                    <w:rPr>
                      <w:sz w:val="16"/>
                      <w:szCs w:val="16"/>
                    </w:rPr>
                  </w:pPr>
                  <w:r w:rsidRPr="00234AD2">
                    <w:rPr>
                      <w:sz w:val="16"/>
                    </w:rPr>
                    <w:t>Totale (max 9 punti)</w:t>
                  </w:r>
                </w:p>
              </w:tc>
              <w:tc>
                <w:tcPr>
                  <w:tcW w:w="3450" w:type="dxa"/>
                  <w:gridSpan w:val="3"/>
                </w:tcPr>
                <w:p w14:paraId="584BA5F2" w14:textId="2A76EDA6" w:rsidR="009B0877" w:rsidRPr="00234AD2" w:rsidRDefault="000118C4" w:rsidP="00465344">
                  <w:pPr>
                    <w:framePr w:hSpace="141" w:wrap="around" w:vAnchor="text" w:hAnchor="text" w:x="-856" w:y="1"/>
                    <w:suppressAutoHyphens/>
                    <w:suppressOverlap/>
                    <w:rPr>
                      <w:sz w:val="16"/>
                      <w:szCs w:val="16"/>
                    </w:rPr>
                  </w:pPr>
                  <w:r w:rsidRPr="00234AD2">
                    <w:rPr>
                      <w:sz w:val="16"/>
                    </w:rPr>
                    <w:t xml:space="preserve">3+0+2= </w:t>
                  </w:r>
                  <w:r w:rsidRPr="00234AD2">
                    <w:rPr>
                      <w:b/>
                      <w:sz w:val="16"/>
                    </w:rPr>
                    <w:t>5 punti</w:t>
                  </w:r>
                </w:p>
              </w:tc>
            </w:tr>
          </w:tbl>
          <w:p w14:paraId="73AB4981" w14:textId="77777777" w:rsidR="005D2CD5" w:rsidRPr="00234AD2" w:rsidRDefault="005D2CD5" w:rsidP="00FF1E40">
            <w:pPr>
              <w:suppressAutoHyphens/>
              <w:spacing w:line="240" w:lineRule="auto"/>
              <w:rPr>
                <w:sz w:val="20"/>
                <w:szCs w:val="20"/>
              </w:rPr>
            </w:pPr>
          </w:p>
          <w:p w14:paraId="0D2FD9D8" w14:textId="1E2C8553" w:rsidR="005D2CD5" w:rsidRPr="00234AD2" w:rsidRDefault="005D2CD5" w:rsidP="00FF1E40">
            <w:pPr>
              <w:suppressAutoHyphens/>
              <w:spacing w:line="240" w:lineRule="auto"/>
              <w:rPr>
                <w:sz w:val="20"/>
                <w:szCs w:val="20"/>
              </w:rPr>
            </w:pPr>
            <w:r w:rsidRPr="00234AD2">
              <w:rPr>
                <w:sz w:val="20"/>
              </w:rPr>
              <w:t>* Le note da 0 a 3 per questo parametro sono assegnate in base alla seguente classificazione:</w:t>
            </w:r>
          </w:p>
          <w:p w14:paraId="7FC4F03B" w14:textId="4DA9DEDD" w:rsidR="005D2CD5" w:rsidRPr="00234AD2" w:rsidRDefault="00006E6A" w:rsidP="00FF1E40">
            <w:pPr>
              <w:pStyle w:val="Listenabsatz"/>
              <w:numPr>
                <w:ilvl w:val="0"/>
                <w:numId w:val="7"/>
              </w:numPr>
              <w:suppressAutoHyphens/>
              <w:spacing w:line="240" w:lineRule="auto"/>
              <w:rPr>
                <w:sz w:val="20"/>
                <w:szCs w:val="20"/>
              </w:rPr>
            </w:pPr>
            <w:r w:rsidRPr="00234AD2">
              <w:rPr>
                <w:sz w:val="20"/>
              </w:rPr>
              <w:t>3: i veicoli offerti non richiedono quasi mai un servizio di manutenzione e la rete di servizi consente di raggiungere le sedi operative in modo ottimale sotto il profilo economico ed ecologico</w:t>
            </w:r>
          </w:p>
          <w:p w14:paraId="521CE269" w14:textId="0AB9D002" w:rsidR="008A00BF" w:rsidRPr="00234AD2" w:rsidRDefault="008A00BF" w:rsidP="00FF1E40">
            <w:pPr>
              <w:pStyle w:val="Listenabsatz"/>
              <w:numPr>
                <w:ilvl w:val="0"/>
                <w:numId w:val="7"/>
              </w:numPr>
              <w:suppressAutoHyphens/>
              <w:spacing w:line="240" w:lineRule="auto"/>
              <w:rPr>
                <w:sz w:val="20"/>
                <w:szCs w:val="20"/>
              </w:rPr>
            </w:pPr>
            <w:r w:rsidRPr="00234AD2">
              <w:rPr>
                <w:sz w:val="20"/>
              </w:rPr>
              <w:t>2: i veicoli offerti richiedono raramente un servizio di manutenzione e la rete di servizi consente di raggiungere le sedi operative in modo efficiente sotto il profilo economico ed ecologico</w:t>
            </w:r>
          </w:p>
          <w:p w14:paraId="5FECE939" w14:textId="77777777" w:rsidR="008A00BF" w:rsidRPr="00234AD2" w:rsidRDefault="005D2CD5" w:rsidP="00FF1E40">
            <w:pPr>
              <w:pStyle w:val="Listenabsatz"/>
              <w:numPr>
                <w:ilvl w:val="0"/>
                <w:numId w:val="7"/>
              </w:numPr>
              <w:suppressAutoHyphens/>
              <w:spacing w:line="240" w:lineRule="auto"/>
              <w:rPr>
                <w:sz w:val="20"/>
                <w:szCs w:val="20"/>
              </w:rPr>
            </w:pPr>
            <w:r w:rsidRPr="00234AD2">
              <w:rPr>
                <w:sz w:val="20"/>
              </w:rPr>
              <w:t>1: i veicoli offerti richiedono frequentemente un servizio di manutenzione e la rete di servizi consente di raggiungere le sedi operative in modo accettabile sotto il profilo economico ed ecologico</w:t>
            </w:r>
          </w:p>
          <w:p w14:paraId="3CEFD8C0" w14:textId="079497E4" w:rsidR="008A00BF" w:rsidRPr="00234AD2" w:rsidRDefault="008A00BF" w:rsidP="00FF1E40">
            <w:pPr>
              <w:pStyle w:val="Listenabsatz"/>
              <w:numPr>
                <w:ilvl w:val="0"/>
                <w:numId w:val="7"/>
              </w:numPr>
              <w:suppressAutoHyphens/>
              <w:spacing w:line="240" w:lineRule="auto"/>
              <w:rPr>
                <w:sz w:val="20"/>
                <w:szCs w:val="20"/>
              </w:rPr>
            </w:pPr>
            <w:r w:rsidRPr="00234AD2">
              <w:rPr>
                <w:sz w:val="20"/>
              </w:rPr>
              <w:t>0: non vengono fornite indicazioni o vengono fornite indicazioni insufficienti (0 % del punteggio)</w:t>
            </w:r>
          </w:p>
          <w:p w14:paraId="66288A06" w14:textId="77777777" w:rsidR="005D2CD5" w:rsidRPr="00234AD2" w:rsidRDefault="005D2CD5" w:rsidP="00FF1E40">
            <w:pPr>
              <w:suppressAutoHyphens/>
              <w:spacing w:line="240" w:lineRule="auto"/>
              <w:rPr>
                <w:sz w:val="20"/>
                <w:szCs w:val="20"/>
              </w:rPr>
            </w:pPr>
          </w:p>
          <w:p w14:paraId="3C43E385" w14:textId="77777777" w:rsidR="005D2CD5" w:rsidRPr="00234AD2" w:rsidRDefault="005D2CD5" w:rsidP="00FF1E40">
            <w:pPr>
              <w:suppressAutoHyphens/>
              <w:spacing w:line="240" w:lineRule="auto"/>
              <w:rPr>
                <w:sz w:val="20"/>
                <w:szCs w:val="20"/>
              </w:rPr>
            </w:pPr>
            <w:r w:rsidRPr="00234AD2">
              <w:rPr>
                <w:sz w:val="20"/>
              </w:rPr>
              <w:t>Assegnazione dei punti per questo criterio:</w:t>
            </w:r>
          </w:p>
          <w:p w14:paraId="137C28E8" w14:textId="05868C2A" w:rsidR="005D2CD5" w:rsidRPr="00234AD2" w:rsidRDefault="005D2CD5" w:rsidP="00FF1E40">
            <w:pPr>
              <w:pStyle w:val="Listenabsatz"/>
              <w:numPr>
                <w:ilvl w:val="0"/>
                <w:numId w:val="9"/>
              </w:numPr>
              <w:suppressAutoHyphens/>
              <w:spacing w:line="240" w:lineRule="auto"/>
              <w:rPr>
                <w:sz w:val="20"/>
                <w:szCs w:val="20"/>
              </w:rPr>
            </w:pPr>
            <w:r w:rsidRPr="00234AD2">
              <w:rPr>
                <w:sz w:val="20"/>
              </w:rPr>
              <w:t>0‒2 punti (0 % del punteggio)</w:t>
            </w:r>
          </w:p>
          <w:p w14:paraId="1D39F99E" w14:textId="715255AB" w:rsidR="005D2CD5" w:rsidRPr="00234AD2" w:rsidRDefault="005609ED" w:rsidP="00FF1E40">
            <w:pPr>
              <w:pStyle w:val="Listenabsatz"/>
              <w:numPr>
                <w:ilvl w:val="0"/>
                <w:numId w:val="9"/>
              </w:numPr>
              <w:suppressAutoHyphens/>
              <w:spacing w:line="240" w:lineRule="auto"/>
              <w:rPr>
                <w:sz w:val="20"/>
                <w:szCs w:val="20"/>
              </w:rPr>
            </w:pPr>
            <w:r w:rsidRPr="00234AD2">
              <w:rPr>
                <w:sz w:val="20"/>
              </w:rPr>
              <w:t>3‒4 punti (30 % del punteggio)</w:t>
            </w:r>
          </w:p>
          <w:p w14:paraId="21BE68BB" w14:textId="1A5FE117" w:rsidR="00426EF7" w:rsidRPr="00234AD2" w:rsidRDefault="005609ED" w:rsidP="00FF1E40">
            <w:pPr>
              <w:pStyle w:val="Listenabsatz"/>
              <w:numPr>
                <w:ilvl w:val="0"/>
                <w:numId w:val="9"/>
              </w:numPr>
              <w:suppressAutoHyphens/>
              <w:spacing w:line="240" w:lineRule="auto"/>
              <w:rPr>
                <w:sz w:val="20"/>
                <w:szCs w:val="20"/>
              </w:rPr>
            </w:pPr>
            <w:r w:rsidRPr="00234AD2">
              <w:rPr>
                <w:sz w:val="20"/>
              </w:rPr>
              <w:t>5‒6 punti (70 % del punteggio)</w:t>
            </w:r>
          </w:p>
          <w:p w14:paraId="105335E1" w14:textId="658DCF7E" w:rsidR="005D2CD5" w:rsidRPr="00234AD2" w:rsidRDefault="005609ED" w:rsidP="00FF1E40">
            <w:pPr>
              <w:pStyle w:val="Listenabsatz"/>
              <w:numPr>
                <w:ilvl w:val="0"/>
                <w:numId w:val="9"/>
              </w:numPr>
              <w:suppressAutoHyphens/>
              <w:spacing w:line="240" w:lineRule="auto"/>
              <w:rPr>
                <w:sz w:val="20"/>
                <w:szCs w:val="20"/>
              </w:rPr>
            </w:pPr>
            <w:r w:rsidRPr="00234AD2">
              <w:rPr>
                <w:sz w:val="20"/>
              </w:rPr>
              <w:t>7‒9 punti (100 % del punteggio)</w:t>
            </w:r>
          </w:p>
        </w:tc>
        <w:tc>
          <w:tcPr>
            <w:tcW w:w="3203" w:type="dxa"/>
          </w:tcPr>
          <w:p w14:paraId="6346A4CB" w14:textId="77777777" w:rsidR="007C763D" w:rsidRPr="00234AD2" w:rsidRDefault="007C763D" w:rsidP="00FF1E40">
            <w:pPr>
              <w:suppressAutoHyphens/>
              <w:spacing w:line="240" w:lineRule="auto"/>
              <w:rPr>
                <w:sz w:val="20"/>
                <w:szCs w:val="20"/>
              </w:rPr>
            </w:pPr>
            <w:r w:rsidRPr="00234AD2">
              <w:rPr>
                <w:sz w:val="20"/>
              </w:rPr>
              <w:lastRenderedPageBreak/>
              <w:t>Si prega di considerare l’importanza dei costi totali di proprietà («total cost of ownership», TCO) e di includere nel listino prezzi anche eventuali prestazioni di riparazione (fornendo ad es. un caso tratto dalla prassi).</w:t>
            </w:r>
          </w:p>
          <w:p w14:paraId="282CF875" w14:textId="77777777" w:rsidR="007C763D" w:rsidRPr="00234AD2" w:rsidRDefault="007C763D" w:rsidP="00FF1E40">
            <w:pPr>
              <w:suppressAutoHyphens/>
              <w:spacing w:line="240" w:lineRule="auto"/>
            </w:pPr>
          </w:p>
        </w:tc>
      </w:tr>
      <w:tr w:rsidR="007C763D" w:rsidRPr="00234AD2" w14:paraId="012B20AF" w14:textId="77777777" w:rsidTr="00E6537A">
        <w:tc>
          <w:tcPr>
            <w:tcW w:w="1917" w:type="dxa"/>
          </w:tcPr>
          <w:p w14:paraId="3BEB8C9A" w14:textId="77777777" w:rsidR="007C763D" w:rsidRPr="00234AD2" w:rsidRDefault="007C763D" w:rsidP="00FF1E40">
            <w:pPr>
              <w:suppressAutoHyphens/>
              <w:spacing w:line="240" w:lineRule="auto"/>
              <w:rPr>
                <w:color w:val="000000"/>
                <w:sz w:val="20"/>
                <w:szCs w:val="20"/>
              </w:rPr>
            </w:pPr>
            <w:r w:rsidRPr="00234AD2">
              <w:rPr>
                <w:sz w:val="20"/>
              </w:rPr>
              <w:t>CA</w:t>
            </w:r>
          </w:p>
        </w:tc>
        <w:tc>
          <w:tcPr>
            <w:tcW w:w="3831" w:type="dxa"/>
          </w:tcPr>
          <w:p w14:paraId="567DBF12" w14:textId="77777777" w:rsidR="007C763D" w:rsidRPr="00234AD2" w:rsidRDefault="007C763D" w:rsidP="00FF1E40">
            <w:pPr>
              <w:suppressAutoHyphens/>
              <w:spacing w:line="240" w:lineRule="auto"/>
              <w:rPr>
                <w:b/>
                <w:bCs/>
                <w:color w:val="000000"/>
                <w:sz w:val="20"/>
                <w:szCs w:val="20"/>
              </w:rPr>
            </w:pPr>
            <w:r w:rsidRPr="00234AD2">
              <w:rPr>
                <w:b/>
                <w:sz w:val="20"/>
              </w:rPr>
              <w:t>Modularità della batteria</w:t>
            </w:r>
          </w:p>
          <w:p w14:paraId="3117E830" w14:textId="77777777" w:rsidR="007C763D" w:rsidRPr="00234AD2" w:rsidRDefault="007C763D" w:rsidP="00FF1E40">
            <w:pPr>
              <w:suppressAutoHyphens/>
              <w:spacing w:line="240" w:lineRule="auto"/>
              <w:rPr>
                <w:b/>
                <w:bCs/>
                <w:color w:val="000000"/>
                <w:sz w:val="20"/>
                <w:szCs w:val="20"/>
              </w:rPr>
            </w:pPr>
          </w:p>
        </w:tc>
        <w:tc>
          <w:tcPr>
            <w:tcW w:w="3274" w:type="dxa"/>
          </w:tcPr>
          <w:p w14:paraId="619AD15C" w14:textId="77777777" w:rsidR="00F4263A" w:rsidRPr="00234AD2" w:rsidRDefault="007C763D" w:rsidP="00FF1E40">
            <w:pPr>
              <w:suppressAutoHyphens/>
              <w:spacing w:line="240" w:lineRule="auto"/>
              <w:rPr>
                <w:color w:val="000000"/>
                <w:sz w:val="20"/>
                <w:szCs w:val="20"/>
              </w:rPr>
            </w:pPr>
            <w:r w:rsidRPr="00234AD2">
              <w:rPr>
                <w:sz w:val="20"/>
              </w:rPr>
              <w:t>L’offerente attesta i tre aspetti seguenti in un documento di due pagine A4 al massimo:</w:t>
            </w:r>
          </w:p>
          <w:p w14:paraId="0D984860" w14:textId="77777777" w:rsidR="00F4263A" w:rsidRPr="00234AD2" w:rsidRDefault="00F4263A" w:rsidP="00FF1E40">
            <w:pPr>
              <w:suppressAutoHyphens/>
              <w:spacing w:line="240" w:lineRule="auto"/>
              <w:rPr>
                <w:color w:val="000000"/>
                <w:sz w:val="20"/>
                <w:szCs w:val="20"/>
              </w:rPr>
            </w:pPr>
          </w:p>
          <w:p w14:paraId="5625B5DD" w14:textId="77777777" w:rsidR="00F4263A" w:rsidRPr="00234AD2" w:rsidRDefault="007C763D" w:rsidP="00FF1E40">
            <w:pPr>
              <w:suppressAutoHyphens/>
              <w:spacing w:line="240" w:lineRule="auto"/>
              <w:rPr>
                <w:color w:val="000000"/>
                <w:sz w:val="20"/>
                <w:szCs w:val="20"/>
              </w:rPr>
            </w:pPr>
            <w:r w:rsidRPr="00234AD2">
              <w:rPr>
                <w:sz w:val="20"/>
              </w:rPr>
              <w:lastRenderedPageBreak/>
              <w:t>- il design della batteria consente la sostituzione di un singolo modulo della stessa</w:t>
            </w:r>
          </w:p>
          <w:p w14:paraId="0231FD9C" w14:textId="77777777" w:rsidR="00F4263A" w:rsidRPr="00234AD2" w:rsidRDefault="00F4263A" w:rsidP="00FF1E40">
            <w:pPr>
              <w:suppressAutoHyphens/>
              <w:spacing w:line="240" w:lineRule="auto"/>
              <w:rPr>
                <w:color w:val="000000"/>
                <w:sz w:val="20"/>
                <w:szCs w:val="20"/>
              </w:rPr>
            </w:pPr>
          </w:p>
          <w:p w14:paraId="5D3E50A2" w14:textId="77777777" w:rsidR="00F4263A" w:rsidRPr="00234AD2" w:rsidRDefault="007C763D" w:rsidP="00FF1E40">
            <w:pPr>
              <w:suppressAutoHyphens/>
              <w:spacing w:line="240" w:lineRule="auto"/>
              <w:rPr>
                <w:color w:val="000000"/>
                <w:sz w:val="20"/>
                <w:szCs w:val="20"/>
              </w:rPr>
            </w:pPr>
            <w:r w:rsidRPr="00234AD2">
              <w:rPr>
                <w:sz w:val="20"/>
              </w:rPr>
              <w:t>- l’offerente può garantire questa sostituzione (autonomamente o ricorrendo a un partner indicato nel documento)</w:t>
            </w:r>
          </w:p>
          <w:p w14:paraId="6DEF5EA7" w14:textId="77777777" w:rsidR="00F4263A" w:rsidRPr="00234AD2" w:rsidRDefault="00F4263A" w:rsidP="00FF1E40">
            <w:pPr>
              <w:suppressAutoHyphens/>
              <w:spacing w:line="240" w:lineRule="auto"/>
              <w:rPr>
                <w:color w:val="000000"/>
                <w:sz w:val="20"/>
                <w:szCs w:val="20"/>
              </w:rPr>
            </w:pPr>
          </w:p>
          <w:p w14:paraId="7D333A52" w14:textId="65183D2A" w:rsidR="007C763D" w:rsidRPr="00234AD2" w:rsidRDefault="007C763D" w:rsidP="00FF1E40">
            <w:pPr>
              <w:suppressAutoHyphens/>
              <w:spacing w:line="240" w:lineRule="auto"/>
              <w:rPr>
                <w:color w:val="000000"/>
                <w:sz w:val="20"/>
                <w:szCs w:val="20"/>
              </w:rPr>
            </w:pPr>
            <w:r w:rsidRPr="00234AD2">
              <w:rPr>
                <w:sz w:val="20"/>
              </w:rPr>
              <w:t>- descrizione di un progetto, indicato come referenza, pertinente in relazione all’oggetto dell’acquisto</w:t>
            </w:r>
          </w:p>
        </w:tc>
        <w:tc>
          <w:tcPr>
            <w:tcW w:w="3368" w:type="dxa"/>
          </w:tcPr>
          <w:p w14:paraId="1D14D5E2" w14:textId="2917C6A5" w:rsidR="00562F63" w:rsidRPr="00234AD2" w:rsidRDefault="00562F63" w:rsidP="00FF1E40">
            <w:pPr>
              <w:suppressAutoHyphens/>
              <w:spacing w:line="240" w:lineRule="auto"/>
              <w:rPr>
                <w:sz w:val="20"/>
                <w:szCs w:val="20"/>
              </w:rPr>
            </w:pPr>
            <w:r w:rsidRPr="00234AD2">
              <w:rPr>
                <w:sz w:val="20"/>
              </w:rPr>
              <w:lastRenderedPageBreak/>
              <w:t>Allegato di un progetto, indicato come referenza, pertinente in relazione all’oggetto dell’acquisto* (+30 % del punteggio)</w:t>
            </w:r>
          </w:p>
          <w:p w14:paraId="091B47D1" w14:textId="77777777" w:rsidR="00562F63" w:rsidRPr="00234AD2" w:rsidRDefault="00562F63" w:rsidP="00FF1E40">
            <w:pPr>
              <w:suppressAutoHyphens/>
              <w:spacing w:line="240" w:lineRule="auto"/>
              <w:rPr>
                <w:sz w:val="20"/>
                <w:szCs w:val="20"/>
              </w:rPr>
            </w:pPr>
          </w:p>
          <w:p w14:paraId="46040D36" w14:textId="0C249054" w:rsidR="00562F63" w:rsidRPr="00234AD2" w:rsidRDefault="00562F63" w:rsidP="00FF1E40">
            <w:pPr>
              <w:suppressAutoHyphens/>
              <w:spacing w:line="240" w:lineRule="auto"/>
              <w:rPr>
                <w:sz w:val="20"/>
                <w:szCs w:val="20"/>
              </w:rPr>
            </w:pPr>
            <w:r w:rsidRPr="00234AD2">
              <w:rPr>
                <w:sz w:val="20"/>
              </w:rPr>
              <w:lastRenderedPageBreak/>
              <w:t>L’offerente conferma il design modulare della batteria ed è in grado di effettuare la sostituzione autonomamente o ricorrendo a un partner (70 % dei punti).</w:t>
            </w:r>
          </w:p>
          <w:p w14:paraId="35EE2BB2" w14:textId="77777777" w:rsidR="00562F63" w:rsidRPr="00234AD2" w:rsidRDefault="00562F63" w:rsidP="00FF1E40">
            <w:pPr>
              <w:suppressAutoHyphens/>
              <w:spacing w:line="240" w:lineRule="auto"/>
              <w:rPr>
                <w:sz w:val="20"/>
                <w:szCs w:val="20"/>
              </w:rPr>
            </w:pPr>
          </w:p>
          <w:p w14:paraId="186C5F8E" w14:textId="3B5416E4" w:rsidR="00562F63" w:rsidRPr="00234AD2" w:rsidRDefault="00562F63" w:rsidP="00FF1E40">
            <w:pPr>
              <w:suppressAutoHyphens/>
              <w:spacing w:line="240" w:lineRule="auto"/>
              <w:rPr>
                <w:sz w:val="20"/>
                <w:szCs w:val="20"/>
              </w:rPr>
            </w:pPr>
            <w:r w:rsidRPr="00234AD2">
              <w:rPr>
                <w:sz w:val="20"/>
              </w:rPr>
              <w:t>L’offerente conferma il design modulare della batteria (30 % dei punti).</w:t>
            </w:r>
          </w:p>
          <w:p w14:paraId="159D528D" w14:textId="77777777" w:rsidR="00562F63" w:rsidRPr="00234AD2" w:rsidRDefault="00562F63" w:rsidP="00FF1E40">
            <w:pPr>
              <w:suppressAutoHyphens/>
              <w:spacing w:line="240" w:lineRule="auto"/>
              <w:rPr>
                <w:sz w:val="20"/>
                <w:szCs w:val="20"/>
              </w:rPr>
            </w:pPr>
          </w:p>
          <w:p w14:paraId="354960D4" w14:textId="77777777" w:rsidR="00976ED1" w:rsidRPr="00234AD2" w:rsidRDefault="007C763D" w:rsidP="00FF1E40">
            <w:pPr>
              <w:suppressAutoHyphens/>
              <w:spacing w:line="240" w:lineRule="auto"/>
              <w:rPr>
                <w:sz w:val="20"/>
                <w:szCs w:val="20"/>
              </w:rPr>
            </w:pPr>
            <w:r w:rsidRPr="00234AD2">
              <w:rPr>
                <w:sz w:val="20"/>
              </w:rPr>
              <w:t>Non viene fornita alcuna informazione (0 % del punteggio).</w:t>
            </w:r>
          </w:p>
          <w:p w14:paraId="3A006400" w14:textId="77777777" w:rsidR="00976ED1" w:rsidRPr="00234AD2" w:rsidRDefault="00976ED1" w:rsidP="00FF1E40">
            <w:pPr>
              <w:suppressAutoHyphens/>
              <w:spacing w:line="240" w:lineRule="auto"/>
              <w:rPr>
                <w:sz w:val="20"/>
                <w:szCs w:val="20"/>
              </w:rPr>
            </w:pPr>
          </w:p>
          <w:p w14:paraId="545C66C5" w14:textId="77777777" w:rsidR="007C763D" w:rsidRPr="00234AD2" w:rsidRDefault="00976ED1" w:rsidP="00FF1E40">
            <w:pPr>
              <w:suppressAutoHyphens/>
              <w:spacing w:line="240" w:lineRule="auto"/>
              <w:rPr>
                <w:color w:val="000000" w:themeColor="text1"/>
                <w:sz w:val="20"/>
                <w:szCs w:val="20"/>
              </w:rPr>
            </w:pPr>
            <w:r w:rsidRPr="00234AD2">
              <w:rPr>
                <w:sz w:val="20"/>
              </w:rPr>
              <w:t>* A condizione che venga conseguito almeno il 30 % del punteggio senza il progetto indicato come referenza.</w:t>
            </w:r>
          </w:p>
          <w:p w14:paraId="31516788" w14:textId="130F2A2D" w:rsidR="00F4263A" w:rsidRPr="00234AD2" w:rsidRDefault="00F4263A" w:rsidP="00FF1E40">
            <w:pPr>
              <w:suppressAutoHyphens/>
              <w:spacing w:line="240" w:lineRule="auto"/>
              <w:rPr>
                <w:sz w:val="20"/>
                <w:szCs w:val="20"/>
              </w:rPr>
            </w:pPr>
          </w:p>
        </w:tc>
        <w:tc>
          <w:tcPr>
            <w:tcW w:w="3203" w:type="dxa"/>
          </w:tcPr>
          <w:p w14:paraId="1AFD9D1B" w14:textId="4B274350" w:rsidR="007C763D" w:rsidRPr="00234AD2" w:rsidRDefault="007C763D" w:rsidP="00FF1E40">
            <w:pPr>
              <w:suppressAutoHyphens/>
              <w:spacing w:line="240" w:lineRule="auto"/>
              <w:rPr>
                <w:color w:val="000000"/>
                <w:sz w:val="20"/>
                <w:szCs w:val="20"/>
              </w:rPr>
            </w:pPr>
            <w:r w:rsidRPr="00234AD2">
              <w:rPr>
                <w:sz w:val="20"/>
              </w:rPr>
              <w:lastRenderedPageBreak/>
              <w:t xml:space="preserve">Poiché le esperienze fatte nella riparazione e nel recupero di batterie nel settore della mobilità elettrica si </w:t>
            </w:r>
            <w:r w:rsidRPr="00234AD2">
              <w:rPr>
                <w:sz w:val="20"/>
              </w:rPr>
              <w:lastRenderedPageBreak/>
              <w:t>moltiplicano rapidamente, si sottolinea l’importanza di svolgere un’analisi di mercato prima di applicare questo criterio.</w:t>
            </w:r>
          </w:p>
          <w:p w14:paraId="0E80E057" w14:textId="77777777" w:rsidR="007C763D" w:rsidRPr="00234AD2" w:rsidRDefault="007C763D" w:rsidP="00FF1E40">
            <w:pPr>
              <w:suppressAutoHyphens/>
              <w:spacing w:line="240" w:lineRule="auto"/>
              <w:rPr>
                <w:sz w:val="20"/>
                <w:szCs w:val="20"/>
              </w:rPr>
            </w:pPr>
          </w:p>
        </w:tc>
      </w:tr>
      <w:tr w:rsidR="007C763D" w:rsidRPr="00234AD2" w14:paraId="0887D99E" w14:textId="77777777" w:rsidTr="00E6537A">
        <w:tc>
          <w:tcPr>
            <w:tcW w:w="1917" w:type="dxa"/>
          </w:tcPr>
          <w:p w14:paraId="6E917A17" w14:textId="77777777" w:rsidR="007C763D" w:rsidRPr="00234AD2" w:rsidRDefault="007C763D" w:rsidP="00FF1E40">
            <w:pPr>
              <w:suppressAutoHyphens/>
              <w:spacing w:line="240" w:lineRule="auto"/>
            </w:pPr>
            <w:r w:rsidRPr="00234AD2">
              <w:lastRenderedPageBreak/>
              <w:t>CA</w:t>
            </w:r>
          </w:p>
        </w:tc>
        <w:tc>
          <w:tcPr>
            <w:tcW w:w="3831" w:type="dxa"/>
          </w:tcPr>
          <w:p w14:paraId="5E05BE1D" w14:textId="77777777" w:rsidR="007C763D" w:rsidRPr="00234AD2" w:rsidRDefault="007C763D" w:rsidP="00FF1E40">
            <w:pPr>
              <w:suppressAutoHyphens/>
              <w:spacing w:line="240" w:lineRule="auto"/>
              <w:rPr>
                <w:b/>
                <w:bCs/>
                <w:color w:val="000000"/>
                <w:sz w:val="20"/>
                <w:szCs w:val="20"/>
              </w:rPr>
            </w:pPr>
            <w:r w:rsidRPr="00234AD2">
              <w:rPr>
                <w:b/>
                <w:sz w:val="20"/>
              </w:rPr>
              <w:t>Disponibilità di veicoli usati</w:t>
            </w:r>
          </w:p>
          <w:p w14:paraId="1D5B4A36" w14:textId="77777777" w:rsidR="007C763D" w:rsidRPr="00234AD2" w:rsidRDefault="007C763D" w:rsidP="00FF1E40">
            <w:pPr>
              <w:suppressAutoHyphens/>
              <w:spacing w:line="240" w:lineRule="auto"/>
            </w:pPr>
          </w:p>
        </w:tc>
        <w:tc>
          <w:tcPr>
            <w:tcW w:w="3274" w:type="dxa"/>
          </w:tcPr>
          <w:p w14:paraId="1E2DB232" w14:textId="77777777" w:rsidR="00F4263A" w:rsidRPr="00234AD2" w:rsidRDefault="007C763D" w:rsidP="00FF1E40">
            <w:pPr>
              <w:suppressAutoHyphens/>
              <w:spacing w:line="240" w:lineRule="auto"/>
              <w:rPr>
                <w:sz w:val="20"/>
                <w:szCs w:val="20"/>
              </w:rPr>
            </w:pPr>
            <w:r w:rsidRPr="00234AD2">
              <w:rPr>
                <w:sz w:val="20"/>
              </w:rPr>
              <w:t>L’offerente attesta o indica i tre aspetti seguenti in un documento di tre pagine A4 al massimo:</w:t>
            </w:r>
          </w:p>
          <w:p w14:paraId="30F880DF" w14:textId="77777777" w:rsidR="00F4263A" w:rsidRPr="00234AD2" w:rsidRDefault="00F4263A" w:rsidP="00FF1E40">
            <w:pPr>
              <w:suppressAutoHyphens/>
              <w:spacing w:line="240" w:lineRule="auto"/>
              <w:rPr>
                <w:sz w:val="20"/>
                <w:szCs w:val="20"/>
              </w:rPr>
            </w:pPr>
          </w:p>
          <w:p w14:paraId="134BD62B" w14:textId="77777777" w:rsidR="00F4263A" w:rsidRPr="00234AD2" w:rsidRDefault="007C763D" w:rsidP="00FF1E40">
            <w:pPr>
              <w:suppressAutoHyphens/>
              <w:spacing w:line="240" w:lineRule="auto"/>
              <w:rPr>
                <w:sz w:val="20"/>
                <w:szCs w:val="20"/>
              </w:rPr>
            </w:pPr>
            <w:r w:rsidRPr="00234AD2">
              <w:rPr>
                <w:sz w:val="20"/>
              </w:rPr>
              <w:t>- la percentuale di veicoli usati provenienti dall’assortimento richiesto</w:t>
            </w:r>
          </w:p>
          <w:p w14:paraId="34F51C17" w14:textId="77777777" w:rsidR="00F4263A" w:rsidRPr="00234AD2" w:rsidRDefault="00F4263A" w:rsidP="00FF1E40">
            <w:pPr>
              <w:suppressAutoHyphens/>
              <w:spacing w:line="240" w:lineRule="auto"/>
              <w:rPr>
                <w:sz w:val="20"/>
                <w:szCs w:val="20"/>
              </w:rPr>
            </w:pPr>
          </w:p>
          <w:p w14:paraId="357D22F8" w14:textId="77777777" w:rsidR="00F4263A" w:rsidRPr="00234AD2" w:rsidRDefault="007C763D" w:rsidP="00FF1E40">
            <w:pPr>
              <w:suppressAutoHyphens/>
              <w:spacing w:line="240" w:lineRule="auto"/>
              <w:rPr>
                <w:sz w:val="20"/>
                <w:szCs w:val="20"/>
              </w:rPr>
            </w:pPr>
            <w:r w:rsidRPr="00234AD2">
              <w:rPr>
                <w:sz w:val="20"/>
              </w:rPr>
              <w:t>- descrizione del processo di pianificazione, rifabbricazione e consegna dei veicoli usati - indicazione della divisione interna che si occupa della rifabbricazione dei prodotti o allegato contenente l’elenco dei partner incaricati di svolgere questo compito</w:t>
            </w:r>
          </w:p>
          <w:p w14:paraId="308EB3B4" w14:textId="77777777" w:rsidR="00F4263A" w:rsidRPr="00234AD2" w:rsidRDefault="00F4263A" w:rsidP="00FF1E40">
            <w:pPr>
              <w:suppressAutoHyphens/>
              <w:spacing w:line="240" w:lineRule="auto"/>
              <w:rPr>
                <w:sz w:val="20"/>
                <w:szCs w:val="20"/>
              </w:rPr>
            </w:pPr>
          </w:p>
          <w:p w14:paraId="5DB6FE1F" w14:textId="77777777" w:rsidR="00F4263A" w:rsidRPr="00234AD2" w:rsidRDefault="007C763D" w:rsidP="00FF1E40">
            <w:pPr>
              <w:suppressAutoHyphens/>
              <w:spacing w:line="240" w:lineRule="auto"/>
              <w:rPr>
                <w:sz w:val="20"/>
                <w:szCs w:val="20"/>
              </w:rPr>
            </w:pPr>
            <w:r w:rsidRPr="00234AD2">
              <w:rPr>
                <w:sz w:val="20"/>
              </w:rPr>
              <w:t>- indicazione se è possibile concedere una garanzia di almeno un anno sui veicoli usati</w:t>
            </w:r>
          </w:p>
          <w:p w14:paraId="2987E69D" w14:textId="77777777" w:rsidR="00F4263A" w:rsidRPr="00234AD2" w:rsidRDefault="00F4263A" w:rsidP="00FF1E40">
            <w:pPr>
              <w:suppressAutoHyphens/>
              <w:spacing w:line="240" w:lineRule="auto"/>
              <w:rPr>
                <w:sz w:val="20"/>
                <w:szCs w:val="20"/>
              </w:rPr>
            </w:pPr>
          </w:p>
          <w:p w14:paraId="523AADC4" w14:textId="3CEEA049" w:rsidR="007C763D" w:rsidRPr="00234AD2" w:rsidRDefault="007C763D" w:rsidP="00FF1E40">
            <w:pPr>
              <w:suppressAutoHyphens/>
              <w:spacing w:line="240" w:lineRule="auto"/>
            </w:pPr>
            <w:r w:rsidRPr="00234AD2">
              <w:rPr>
                <w:sz w:val="20"/>
              </w:rPr>
              <w:lastRenderedPageBreak/>
              <w:t>Se possibile, l’offerente allega anche la documentazione relativa a un progetto di riferimento nel quale sono stati offerti o forniti veicoli usati anziché nuovi.</w:t>
            </w:r>
          </w:p>
        </w:tc>
        <w:tc>
          <w:tcPr>
            <w:tcW w:w="3368" w:type="dxa"/>
          </w:tcPr>
          <w:p w14:paraId="1B89F928" w14:textId="5D7D2A4A" w:rsidR="00562F63" w:rsidRPr="00234AD2" w:rsidRDefault="00562F63" w:rsidP="00FF1E40">
            <w:pPr>
              <w:suppressAutoHyphens/>
              <w:spacing w:line="240" w:lineRule="auto"/>
              <w:rPr>
                <w:sz w:val="20"/>
                <w:szCs w:val="20"/>
              </w:rPr>
            </w:pPr>
            <w:r w:rsidRPr="00234AD2">
              <w:rPr>
                <w:sz w:val="20"/>
              </w:rPr>
              <w:lastRenderedPageBreak/>
              <w:t>Allegato di un progetto, indicato come referenza, pertinente in relazione all’oggetto dell’acquisto* (+25 % del punteggio)</w:t>
            </w:r>
          </w:p>
          <w:p w14:paraId="7EBA37DD" w14:textId="77777777" w:rsidR="00562F63" w:rsidRPr="00234AD2" w:rsidRDefault="00562F63" w:rsidP="00FF1E40">
            <w:pPr>
              <w:suppressAutoHyphens/>
              <w:spacing w:line="240" w:lineRule="auto"/>
              <w:rPr>
                <w:sz w:val="20"/>
                <w:szCs w:val="20"/>
              </w:rPr>
            </w:pPr>
          </w:p>
          <w:p w14:paraId="0E9816C5" w14:textId="3B8A82E6" w:rsidR="0069256B" w:rsidRPr="00234AD2" w:rsidRDefault="0045754F" w:rsidP="00FF1E40">
            <w:pPr>
              <w:suppressAutoHyphens/>
              <w:spacing w:line="240" w:lineRule="auto"/>
              <w:rPr>
                <w:sz w:val="20"/>
                <w:szCs w:val="20"/>
              </w:rPr>
            </w:pPr>
            <w:r w:rsidRPr="00234AD2">
              <w:rPr>
                <w:sz w:val="20"/>
              </w:rPr>
              <w:t>L’offerente indica la percentuale di veicoli rifabbricati (+25 % del punteggio)</w:t>
            </w:r>
          </w:p>
          <w:p w14:paraId="7C00F450" w14:textId="77777777" w:rsidR="0069256B" w:rsidRPr="00234AD2" w:rsidRDefault="0069256B" w:rsidP="00FF1E40">
            <w:pPr>
              <w:suppressAutoHyphens/>
              <w:spacing w:line="240" w:lineRule="auto"/>
              <w:rPr>
                <w:sz w:val="20"/>
                <w:szCs w:val="20"/>
              </w:rPr>
            </w:pPr>
          </w:p>
          <w:p w14:paraId="2E8846DF" w14:textId="333B65F6" w:rsidR="0045754F" w:rsidRPr="00234AD2" w:rsidRDefault="0069256B" w:rsidP="00FF1E40">
            <w:pPr>
              <w:suppressAutoHyphens/>
              <w:spacing w:line="240" w:lineRule="auto"/>
              <w:rPr>
                <w:sz w:val="20"/>
                <w:szCs w:val="20"/>
              </w:rPr>
            </w:pPr>
            <w:r w:rsidRPr="00234AD2">
              <w:rPr>
                <w:sz w:val="20"/>
              </w:rPr>
              <w:t>L’offerente descrive il processo di rifabbricazione (+25 % del punteggio)</w:t>
            </w:r>
          </w:p>
          <w:p w14:paraId="3FAC23F7" w14:textId="77777777" w:rsidR="0045754F" w:rsidRPr="00234AD2" w:rsidRDefault="0045754F" w:rsidP="00FF1E40">
            <w:pPr>
              <w:suppressAutoHyphens/>
              <w:spacing w:line="240" w:lineRule="auto"/>
              <w:rPr>
                <w:sz w:val="20"/>
                <w:szCs w:val="20"/>
              </w:rPr>
            </w:pPr>
          </w:p>
          <w:p w14:paraId="56418C4C" w14:textId="65D722E4" w:rsidR="00562F63" w:rsidRPr="00234AD2" w:rsidRDefault="00562F63" w:rsidP="00FF1E40">
            <w:pPr>
              <w:suppressAutoHyphens/>
              <w:spacing w:line="240" w:lineRule="auto"/>
              <w:rPr>
                <w:sz w:val="20"/>
                <w:szCs w:val="20"/>
              </w:rPr>
            </w:pPr>
            <w:r w:rsidRPr="00234AD2">
              <w:rPr>
                <w:sz w:val="20"/>
              </w:rPr>
              <w:t>L’offerente concede almeno un anno di garanzia (+25 % del punteggio)</w:t>
            </w:r>
          </w:p>
          <w:p w14:paraId="2087A306" w14:textId="77777777" w:rsidR="00562F63" w:rsidRPr="00234AD2" w:rsidRDefault="00562F63" w:rsidP="00FF1E40">
            <w:pPr>
              <w:suppressAutoHyphens/>
              <w:spacing w:line="240" w:lineRule="auto"/>
              <w:rPr>
                <w:sz w:val="20"/>
                <w:szCs w:val="20"/>
              </w:rPr>
            </w:pPr>
          </w:p>
          <w:p w14:paraId="3B88D931" w14:textId="6D90CD57" w:rsidR="007C763D" w:rsidRPr="00234AD2" w:rsidRDefault="007C763D" w:rsidP="00FF1E40">
            <w:pPr>
              <w:suppressAutoHyphens/>
              <w:spacing w:line="240" w:lineRule="auto"/>
              <w:rPr>
                <w:sz w:val="20"/>
                <w:szCs w:val="20"/>
              </w:rPr>
            </w:pPr>
            <w:r w:rsidRPr="00234AD2">
              <w:rPr>
                <w:sz w:val="20"/>
              </w:rPr>
              <w:t>Non viene fornita alcuna informazione (0 % del punteggio).</w:t>
            </w:r>
          </w:p>
          <w:p w14:paraId="2F634F28" w14:textId="77777777" w:rsidR="00F4263A" w:rsidRPr="00234AD2" w:rsidRDefault="00F4263A" w:rsidP="00FF1E40">
            <w:pPr>
              <w:suppressAutoHyphens/>
              <w:spacing w:line="240" w:lineRule="auto"/>
              <w:rPr>
                <w:sz w:val="20"/>
                <w:szCs w:val="20"/>
              </w:rPr>
            </w:pPr>
          </w:p>
          <w:p w14:paraId="3512E5BC" w14:textId="71C62EE7" w:rsidR="00DA73C3" w:rsidRPr="00234AD2" w:rsidRDefault="00DA73C3" w:rsidP="00FF1E40">
            <w:pPr>
              <w:suppressAutoHyphens/>
              <w:spacing w:line="240" w:lineRule="auto"/>
            </w:pPr>
            <w:r w:rsidRPr="00234AD2">
              <w:rPr>
                <w:sz w:val="20"/>
              </w:rPr>
              <w:t>* A condizione che venga conseguito almeno il 25 % del punteggio senza il progetto indicato come referenza.</w:t>
            </w:r>
          </w:p>
        </w:tc>
        <w:tc>
          <w:tcPr>
            <w:tcW w:w="3203" w:type="dxa"/>
          </w:tcPr>
          <w:p w14:paraId="29D90543" w14:textId="77777777" w:rsidR="00F4263A" w:rsidRPr="00234AD2" w:rsidRDefault="007C763D" w:rsidP="00FF1E40">
            <w:pPr>
              <w:tabs>
                <w:tab w:val="left" w:pos="2445"/>
              </w:tabs>
              <w:suppressAutoHyphens/>
              <w:spacing w:line="240" w:lineRule="auto"/>
              <w:rPr>
                <w:sz w:val="20"/>
                <w:szCs w:val="20"/>
              </w:rPr>
            </w:pPr>
            <w:r w:rsidRPr="00234AD2">
              <w:rPr>
                <w:sz w:val="20"/>
              </w:rPr>
              <w:t>La garanzia di almeno un anno deve essere richiesta come CI. Inoltre, è possibile valutare una durata di garanzia più lunga sulla base di un CA richiesto a parte.</w:t>
            </w:r>
          </w:p>
          <w:p w14:paraId="30422382" w14:textId="77777777" w:rsidR="00F4263A" w:rsidRPr="00234AD2" w:rsidRDefault="00F4263A" w:rsidP="00FF1E40">
            <w:pPr>
              <w:tabs>
                <w:tab w:val="left" w:pos="2445"/>
              </w:tabs>
              <w:suppressAutoHyphens/>
              <w:spacing w:line="240" w:lineRule="auto"/>
              <w:rPr>
                <w:sz w:val="20"/>
                <w:szCs w:val="20"/>
              </w:rPr>
            </w:pPr>
          </w:p>
          <w:p w14:paraId="7AA873E6" w14:textId="77777777" w:rsidR="00F4263A" w:rsidRPr="00234AD2" w:rsidRDefault="007C763D" w:rsidP="00FF1E40">
            <w:pPr>
              <w:tabs>
                <w:tab w:val="left" w:pos="2445"/>
              </w:tabs>
              <w:suppressAutoHyphens/>
              <w:spacing w:line="240" w:lineRule="auto"/>
              <w:rPr>
                <w:sz w:val="20"/>
                <w:szCs w:val="20"/>
              </w:rPr>
            </w:pPr>
            <w:r w:rsidRPr="00234AD2">
              <w:rPr>
                <w:sz w:val="20"/>
              </w:rPr>
              <w:t>Nel bando occorre specificare l’oggetto della commessa in modo che sia i veicoli nuovi che quelli rifabbricati o di seconda mano siano considerati oggetti dell’acquisto. Anche la variante relativa ai veicoli rifabbricati o di seconda mano deve essere indicata nel listino prezzi.</w:t>
            </w:r>
          </w:p>
          <w:p w14:paraId="11C39306" w14:textId="77777777" w:rsidR="00F4263A" w:rsidRPr="00234AD2" w:rsidRDefault="00F4263A" w:rsidP="00FF1E40">
            <w:pPr>
              <w:tabs>
                <w:tab w:val="left" w:pos="2445"/>
              </w:tabs>
              <w:suppressAutoHyphens/>
              <w:spacing w:line="240" w:lineRule="auto"/>
              <w:rPr>
                <w:sz w:val="20"/>
                <w:szCs w:val="20"/>
              </w:rPr>
            </w:pPr>
          </w:p>
          <w:p w14:paraId="31042EE5" w14:textId="4328ED95" w:rsidR="007C763D" w:rsidRPr="00234AD2" w:rsidRDefault="007C763D" w:rsidP="00FF1E40">
            <w:pPr>
              <w:tabs>
                <w:tab w:val="left" w:pos="2445"/>
              </w:tabs>
              <w:suppressAutoHyphens/>
              <w:spacing w:line="240" w:lineRule="auto"/>
            </w:pPr>
            <w:r w:rsidRPr="00234AD2">
              <w:rPr>
                <w:sz w:val="20"/>
              </w:rPr>
              <w:t xml:space="preserve">Il progetto indicato come referenza dovrebbe essere richiesto sulla base di un modello adeguato, in modo da garantire la comparabilità dei </w:t>
            </w:r>
            <w:r w:rsidRPr="00234AD2">
              <w:rPr>
                <w:sz w:val="20"/>
              </w:rPr>
              <w:lastRenderedPageBreak/>
              <w:t xml:space="preserve">progetti. I modelli (in tedesco) sono disponibili </w:t>
            </w:r>
            <w:hyperlink r:id="rId28" w:history="1">
              <w:r w:rsidRPr="00234AD2">
                <w:rPr>
                  <w:rStyle w:val="Hyperlink"/>
                  <w:color w:val="000000" w:themeColor="text1"/>
                  <w:sz w:val="20"/>
                </w:rPr>
                <w:t>qui</w:t>
              </w:r>
            </w:hyperlink>
            <w:r w:rsidRPr="00234AD2">
              <w:rPr>
                <w:sz w:val="20"/>
              </w:rPr>
              <w:t>.</w:t>
            </w:r>
          </w:p>
        </w:tc>
      </w:tr>
      <w:tr w:rsidR="007C763D" w:rsidRPr="00234AD2" w14:paraId="40773BAD" w14:textId="77777777" w:rsidTr="00E6537A">
        <w:tc>
          <w:tcPr>
            <w:tcW w:w="1917" w:type="dxa"/>
          </w:tcPr>
          <w:p w14:paraId="5EB42E61" w14:textId="77777777" w:rsidR="007C763D" w:rsidRPr="00234AD2" w:rsidRDefault="007C763D" w:rsidP="00FF1E40">
            <w:pPr>
              <w:suppressAutoHyphens/>
              <w:spacing w:line="240" w:lineRule="auto"/>
            </w:pPr>
            <w:r w:rsidRPr="00234AD2">
              <w:lastRenderedPageBreak/>
              <w:t>CA</w:t>
            </w:r>
          </w:p>
        </w:tc>
        <w:tc>
          <w:tcPr>
            <w:tcW w:w="3831" w:type="dxa"/>
          </w:tcPr>
          <w:p w14:paraId="416430FB" w14:textId="77777777" w:rsidR="007C763D" w:rsidRPr="00234AD2" w:rsidRDefault="007C763D" w:rsidP="00FF1E40">
            <w:pPr>
              <w:tabs>
                <w:tab w:val="left" w:pos="1965"/>
              </w:tabs>
              <w:suppressAutoHyphens/>
              <w:spacing w:line="240" w:lineRule="auto"/>
            </w:pPr>
            <w:r w:rsidRPr="00234AD2">
              <w:rPr>
                <w:b/>
                <w:sz w:val="20"/>
              </w:rPr>
              <w:t>Riduzione del materiale impiegato</w:t>
            </w:r>
          </w:p>
          <w:p w14:paraId="3BB7DCAF" w14:textId="77777777" w:rsidR="007C763D" w:rsidRPr="00234AD2" w:rsidRDefault="007C763D" w:rsidP="00FF1E40">
            <w:pPr>
              <w:tabs>
                <w:tab w:val="left" w:pos="1965"/>
              </w:tabs>
              <w:suppressAutoHyphens/>
              <w:spacing w:line="240" w:lineRule="auto"/>
            </w:pPr>
          </w:p>
        </w:tc>
        <w:tc>
          <w:tcPr>
            <w:tcW w:w="3274" w:type="dxa"/>
          </w:tcPr>
          <w:p w14:paraId="1799F4B4" w14:textId="759FBFCE" w:rsidR="007C763D" w:rsidRPr="00234AD2" w:rsidRDefault="007C763D" w:rsidP="00FF1E40">
            <w:pPr>
              <w:suppressAutoHyphens/>
              <w:spacing w:line="240" w:lineRule="auto"/>
              <w:rPr>
                <w:color w:val="000000"/>
                <w:sz w:val="20"/>
                <w:szCs w:val="20"/>
              </w:rPr>
            </w:pPr>
            <w:r w:rsidRPr="00234AD2">
              <w:rPr>
                <w:sz w:val="20"/>
              </w:rPr>
              <w:t xml:space="preserve">V. al riguardo i requisiti concernenti l’economia circolare specificati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tc>
        <w:tc>
          <w:tcPr>
            <w:tcW w:w="3368" w:type="dxa"/>
          </w:tcPr>
          <w:p w14:paraId="084D49AD" w14:textId="77777777" w:rsidR="007C763D" w:rsidRPr="00234AD2" w:rsidRDefault="007C763D" w:rsidP="00FF1E40">
            <w:pPr>
              <w:suppressAutoHyphens/>
              <w:spacing w:line="240" w:lineRule="auto"/>
            </w:pPr>
          </w:p>
        </w:tc>
        <w:tc>
          <w:tcPr>
            <w:tcW w:w="3203" w:type="dxa"/>
          </w:tcPr>
          <w:p w14:paraId="181032BD" w14:textId="77777777" w:rsidR="007C763D" w:rsidRPr="00234AD2" w:rsidRDefault="007C763D" w:rsidP="00FF1E40">
            <w:pPr>
              <w:suppressAutoHyphens/>
              <w:spacing w:line="240" w:lineRule="auto"/>
              <w:rPr>
                <w:color w:val="000000"/>
                <w:sz w:val="20"/>
                <w:szCs w:val="20"/>
              </w:rPr>
            </w:pPr>
            <w:r w:rsidRPr="00234AD2">
              <w:rPr>
                <w:sz w:val="20"/>
              </w:rPr>
              <w:t>Si prega di verificare che la dotazione dei veicoli sia conforme alle esigenze, che il motore non sia eccessivamente potente e che i veicoli non siano sovradimensionati. Ciò si traduce in una diminuzione del peso e in un risparmio di risorse.</w:t>
            </w:r>
          </w:p>
        </w:tc>
      </w:tr>
      <w:tr w:rsidR="007C763D" w:rsidRPr="00234AD2" w14:paraId="42F26BBB" w14:textId="77777777" w:rsidTr="00E6537A">
        <w:tc>
          <w:tcPr>
            <w:tcW w:w="1917" w:type="dxa"/>
          </w:tcPr>
          <w:p w14:paraId="39392C79" w14:textId="77777777" w:rsidR="007C763D" w:rsidRPr="00234AD2" w:rsidRDefault="007C763D" w:rsidP="00FF1E40">
            <w:pPr>
              <w:suppressAutoHyphens/>
              <w:spacing w:line="240" w:lineRule="auto"/>
            </w:pPr>
            <w:r w:rsidRPr="00234AD2">
              <w:t>CA</w:t>
            </w:r>
          </w:p>
        </w:tc>
        <w:tc>
          <w:tcPr>
            <w:tcW w:w="3831" w:type="dxa"/>
          </w:tcPr>
          <w:p w14:paraId="616BE284" w14:textId="77777777" w:rsidR="007C763D" w:rsidRPr="00234AD2" w:rsidRDefault="007C763D" w:rsidP="00FF1E40">
            <w:pPr>
              <w:suppressAutoHyphens/>
              <w:spacing w:line="240" w:lineRule="auto"/>
              <w:rPr>
                <w:b/>
                <w:bCs/>
                <w:color w:val="000000"/>
                <w:sz w:val="20"/>
                <w:szCs w:val="20"/>
              </w:rPr>
            </w:pPr>
            <w:r w:rsidRPr="00234AD2">
              <w:rPr>
                <w:b/>
                <w:sz w:val="20"/>
              </w:rPr>
              <w:t>Recupero</w:t>
            </w:r>
          </w:p>
          <w:p w14:paraId="02DDC384" w14:textId="77777777" w:rsidR="007C763D" w:rsidRPr="00234AD2" w:rsidRDefault="007C763D" w:rsidP="00FF1E40">
            <w:pPr>
              <w:suppressAutoHyphens/>
              <w:spacing w:line="240" w:lineRule="auto"/>
            </w:pPr>
          </w:p>
        </w:tc>
        <w:tc>
          <w:tcPr>
            <w:tcW w:w="3274" w:type="dxa"/>
          </w:tcPr>
          <w:p w14:paraId="10A23F1A" w14:textId="46E77E35" w:rsidR="007C763D" w:rsidRPr="00234AD2" w:rsidRDefault="007C763D" w:rsidP="00FF1E40">
            <w:pPr>
              <w:suppressAutoHyphens/>
              <w:spacing w:line="240" w:lineRule="auto"/>
              <w:rPr>
                <w:color w:val="000000"/>
                <w:sz w:val="20"/>
                <w:szCs w:val="20"/>
              </w:rPr>
            </w:pPr>
            <w:r w:rsidRPr="00234AD2">
              <w:rPr>
                <w:sz w:val="20"/>
              </w:rPr>
              <w:t xml:space="preserve">V. al riguardo il criterio specificato nella </w:t>
            </w:r>
            <w:hyperlink w:anchor="PS" w:history="1">
              <w:r w:rsidRPr="00234AD2">
                <w:rPr>
                  <w:rStyle w:val="Hyperlink"/>
                  <w:color w:val="000000" w:themeColor="text1"/>
                  <w:sz w:val="20"/>
                </w:rPr>
                <w:t>sezione</w:t>
              </w:r>
            </w:hyperlink>
            <w:r w:rsidRPr="00234AD2">
              <w:rPr>
                <w:sz w:val="20"/>
              </w:rPr>
              <w:t xml:space="preserve"> «Prestazioni di servizi in ambito di economia circolare»</w:t>
            </w:r>
          </w:p>
        </w:tc>
        <w:tc>
          <w:tcPr>
            <w:tcW w:w="3368" w:type="dxa"/>
          </w:tcPr>
          <w:p w14:paraId="3B5B7900" w14:textId="77777777" w:rsidR="007C763D" w:rsidRPr="00234AD2" w:rsidRDefault="007C763D" w:rsidP="00FF1E40">
            <w:pPr>
              <w:suppressAutoHyphens/>
              <w:spacing w:line="240" w:lineRule="auto"/>
            </w:pPr>
          </w:p>
        </w:tc>
        <w:tc>
          <w:tcPr>
            <w:tcW w:w="3203" w:type="dxa"/>
          </w:tcPr>
          <w:p w14:paraId="3F3DDA74" w14:textId="77777777" w:rsidR="007C763D" w:rsidRPr="00234AD2" w:rsidRDefault="007C763D" w:rsidP="00FF1E40">
            <w:pPr>
              <w:suppressAutoHyphens/>
              <w:spacing w:line="240" w:lineRule="auto"/>
            </w:pPr>
          </w:p>
        </w:tc>
      </w:tr>
    </w:tbl>
    <w:p w14:paraId="5BADC958" w14:textId="77777777" w:rsidR="007C763D" w:rsidRPr="00234AD2" w:rsidRDefault="007C763D" w:rsidP="00FF1E40">
      <w:pPr>
        <w:suppressAutoHyphens/>
        <w:rPr>
          <w:sz w:val="20"/>
          <w:szCs w:val="20"/>
        </w:rPr>
      </w:pPr>
    </w:p>
    <w:p w14:paraId="351219F9" w14:textId="77777777" w:rsidR="007C763D" w:rsidRPr="00234AD2" w:rsidRDefault="007C763D" w:rsidP="00FF1E40">
      <w:pPr>
        <w:suppressAutoHyphens/>
        <w:spacing w:after="160" w:line="259" w:lineRule="auto"/>
        <w:rPr>
          <w:sz w:val="20"/>
          <w:szCs w:val="20"/>
        </w:rPr>
      </w:pPr>
      <w:r w:rsidRPr="00234AD2">
        <w:rPr>
          <w:sz w:val="20"/>
        </w:rPr>
        <w:br w:type="page"/>
      </w:r>
    </w:p>
    <w:p w14:paraId="127B399B" w14:textId="16EC0E72" w:rsidR="007C763D" w:rsidRPr="00234AD2" w:rsidRDefault="007C763D" w:rsidP="00FF1E40">
      <w:pPr>
        <w:pStyle w:val="TitelKLW"/>
        <w:suppressAutoHyphens/>
      </w:pPr>
      <w:bookmarkStart w:id="10" w:name="Papeterie"/>
      <w:r w:rsidRPr="00234AD2">
        <w:lastRenderedPageBreak/>
        <w:t>Cartoleria, stampa e imballaggio</w:t>
      </w:r>
    </w:p>
    <w:bookmarkEnd w:id="10"/>
    <w:p w14:paraId="1C5DA21D" w14:textId="00D744B6" w:rsidR="007C763D" w:rsidRPr="00234AD2" w:rsidRDefault="007C763D" w:rsidP="00FF1E40">
      <w:pPr>
        <w:suppressAutoHyphens/>
        <w:ind w:left="2832"/>
        <w:rPr>
          <w:rFonts w:ascii="ITCAvantGardePro-Bk" w:hAnsi="ITCAvantGardePro-Bk" w:cs="ITCAvantGardePro-Bk"/>
          <w:sz w:val="19"/>
          <w:szCs w:val="19"/>
        </w:rPr>
      </w:pPr>
      <w:r w:rsidRPr="00234AD2">
        <w:rPr>
          <w:rFonts w:ascii="ITCAvantGardePro-Bk" w:hAnsi="ITCAvantGardePro-Bk" w:cs="ITCAvantGardePro-Bk"/>
          <w:color w:val="000000"/>
          <w:sz w:val="19"/>
        </w:rPr>
        <w:t>Per questo gruppo di prodotti occorrerebbe innanzitutto chiedersi, in linea con il principio della sufficienza, se è indispensabile che il prodotto sia fisicamente disponibile e, in caso affermativo, se può essere utilizzato per vari scopi. Ad esempio si può prevedere la stampa di un biglietto da visita identico per tutti i collaboratori di un’organizzazione, che può essere all’occorrenza completato inserendo a penna i propri dati di contatto. In caso di cambiamenti in termini di personale, si evita così di gettare via biglietti da visita non aggiornati.</w:t>
      </w:r>
    </w:p>
    <w:p w14:paraId="4F20EBDB" w14:textId="5DBE4D01" w:rsidR="007C763D" w:rsidRPr="00234AD2" w:rsidRDefault="007C763D" w:rsidP="00FF1E40">
      <w:pPr>
        <w:suppressAutoHyphens/>
        <w:spacing w:after="120"/>
        <w:ind w:left="2829"/>
        <w:rPr>
          <w:rFonts w:ascii="ITCAvantGardePro-Bk" w:hAnsi="ITCAvantGardePro-Bk" w:cs="ITCAvantGardePro-Bk"/>
          <w:sz w:val="19"/>
          <w:szCs w:val="19"/>
        </w:rPr>
      </w:pPr>
      <w:r w:rsidRPr="00234AD2">
        <w:rPr>
          <w:rFonts w:ascii="ITCAvantGardePro-Bk" w:hAnsi="ITCAvantGardePro-Bk" w:cs="ITCAvantGardePro-Bk"/>
          <w:color w:val="000000"/>
          <w:sz w:val="19"/>
        </w:rPr>
        <w:t>Inoltre, gli offerenti sono tenuti a ridurre al minimo gli imballaggi (primari, secondari e terziari). Tale obiettivo può essere raggiunto scegliendo imballaggi riutilizzabili (e durevoli).</w:t>
      </w:r>
    </w:p>
    <w:p w14:paraId="3D0508AD" w14:textId="57989AEA" w:rsidR="007C763D" w:rsidRPr="00234AD2" w:rsidRDefault="007C763D" w:rsidP="00FF1E40">
      <w:pPr>
        <w:suppressAutoHyphens/>
        <w:spacing w:after="120"/>
        <w:ind w:left="2829"/>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Per i requisiti concernenti l’economia circolare richiesti alle macchine (fotocopiatrici, stampanti, macchine per l’imballaggio ecc.) si rimanda ai criteri relativi agli impianti.</w:t>
      </w:r>
    </w:p>
    <w:p w14:paraId="052A9FB4" w14:textId="6DB03990" w:rsidR="007C763D" w:rsidRPr="00234AD2" w:rsidRDefault="007C763D" w:rsidP="00FF1E40">
      <w:pPr>
        <w:suppressAutoHyphens/>
        <w:ind w:left="2832"/>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 xml:space="preserve">Per una valutazione complessiva della sostenibilità si rimanda anche all’opuscolo sulla </w:t>
      </w:r>
      <w:hyperlink r:id="rId29" w:history="1">
        <w:r w:rsidRPr="00234AD2">
          <w:rPr>
            <w:rStyle w:val="Hyperlink"/>
            <w:rFonts w:ascii="ITCAvantGardePro-Bk" w:hAnsi="ITCAvantGardePro-Bk" w:cs="ITCAvantGardePro-Bk"/>
            <w:color w:val="000000" w:themeColor="text1"/>
            <w:sz w:val="19"/>
          </w:rPr>
          <w:t xml:space="preserve">carta e il cartone </w:t>
        </w:r>
      </w:hyperlink>
      <w:r w:rsidRPr="00234AD2">
        <w:rPr>
          <w:rFonts w:ascii="ITCAvantGardePro-Bk" w:hAnsi="ITCAvantGardePro-Bk" w:cs="ITCAvantGardePro-Bk"/>
          <w:color w:val="000000"/>
          <w:sz w:val="19"/>
        </w:rPr>
        <w:t xml:space="preserve">della PAP nonché alla matrice di rilevanza dell’UFAM concernente il </w:t>
      </w:r>
      <w:hyperlink r:id="rId30" w:history="1">
        <w:r w:rsidRPr="00234AD2">
          <w:rPr>
            <w:rStyle w:val="Hyperlink"/>
            <w:rFonts w:ascii="ITCAvantGardePro-Bk" w:hAnsi="ITCAvantGardePro-Bk" w:cs="ITCAvantGardePro-Bk"/>
            <w:color w:val="000000" w:themeColor="text1"/>
            <w:sz w:val="19"/>
          </w:rPr>
          <w:t>materiale cartaceo e altro materiale d’ufficio</w:t>
        </w:r>
      </w:hyperlink>
      <w:r w:rsidRPr="00234AD2">
        <w:rPr>
          <w:rFonts w:ascii="ITCAvantGardePro-Bk" w:hAnsi="ITCAvantGardePro-Bk" w:cs="ITCAvantGardePro-Bk"/>
          <w:color w:val="000000"/>
          <w:sz w:val="19"/>
        </w:rPr>
        <w:t>:</w:t>
      </w:r>
    </w:p>
    <w:p w14:paraId="4F3D8179" w14:textId="77777777" w:rsidR="007C763D" w:rsidRPr="00234AD2" w:rsidRDefault="007C763D" w:rsidP="00FF1E40">
      <w:pPr>
        <w:suppressAutoHyphens/>
        <w:ind w:left="2832"/>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295"/>
        <w:gridCol w:w="2979"/>
        <w:gridCol w:w="3823"/>
        <w:gridCol w:w="3927"/>
        <w:gridCol w:w="3569"/>
      </w:tblGrid>
      <w:tr w:rsidR="007C763D" w:rsidRPr="00234AD2" w14:paraId="4460231D" w14:textId="77777777" w:rsidTr="004C550E">
        <w:tc>
          <w:tcPr>
            <w:tcW w:w="1295" w:type="dxa"/>
            <w:shd w:val="clear" w:color="auto" w:fill="285072"/>
            <w:vAlign w:val="center"/>
          </w:tcPr>
          <w:p w14:paraId="059CEAEF"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2979" w:type="dxa"/>
            <w:shd w:val="clear" w:color="auto" w:fill="285072"/>
            <w:vAlign w:val="center"/>
          </w:tcPr>
          <w:p w14:paraId="6FED7C7B"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3823" w:type="dxa"/>
            <w:shd w:val="clear" w:color="auto" w:fill="285072"/>
            <w:vAlign w:val="center"/>
          </w:tcPr>
          <w:p w14:paraId="04CD7A97"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3927" w:type="dxa"/>
            <w:shd w:val="clear" w:color="auto" w:fill="285072"/>
            <w:vAlign w:val="center"/>
          </w:tcPr>
          <w:p w14:paraId="59E4A8BA"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3569" w:type="dxa"/>
            <w:shd w:val="clear" w:color="auto" w:fill="285072"/>
            <w:vAlign w:val="center"/>
          </w:tcPr>
          <w:p w14:paraId="3429D86A"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7C763D" w:rsidRPr="00234AD2" w14:paraId="0D58D16A" w14:textId="77777777" w:rsidTr="004C550E">
        <w:tc>
          <w:tcPr>
            <w:tcW w:w="1295" w:type="dxa"/>
          </w:tcPr>
          <w:p w14:paraId="372FE9C0" w14:textId="77777777" w:rsidR="007C763D" w:rsidRPr="00234AD2" w:rsidRDefault="007C763D" w:rsidP="00FF1E40">
            <w:pPr>
              <w:suppressAutoHyphens/>
              <w:spacing w:line="240" w:lineRule="auto"/>
            </w:pPr>
            <w:r w:rsidRPr="00234AD2">
              <w:t>CA</w:t>
            </w:r>
          </w:p>
        </w:tc>
        <w:tc>
          <w:tcPr>
            <w:tcW w:w="2979" w:type="dxa"/>
          </w:tcPr>
          <w:p w14:paraId="52822025" w14:textId="77777777" w:rsidR="00B52B14" w:rsidRPr="00234AD2" w:rsidRDefault="007C763D" w:rsidP="00FF1E40">
            <w:pPr>
              <w:suppressAutoHyphens/>
              <w:spacing w:line="240" w:lineRule="auto"/>
              <w:rPr>
                <w:b/>
                <w:bCs/>
                <w:color w:val="000000"/>
                <w:sz w:val="20"/>
                <w:szCs w:val="20"/>
              </w:rPr>
            </w:pPr>
            <w:r w:rsidRPr="00234AD2">
              <w:rPr>
                <w:b/>
                <w:sz w:val="20"/>
              </w:rPr>
              <w:t>Non tossicità dei materiali – carta</w:t>
            </w:r>
          </w:p>
          <w:p w14:paraId="442738E6" w14:textId="651801C2" w:rsidR="007C763D" w:rsidRPr="00234AD2" w:rsidRDefault="007C763D" w:rsidP="00FF1E40">
            <w:pPr>
              <w:suppressAutoHyphens/>
              <w:spacing w:line="240" w:lineRule="auto"/>
            </w:pPr>
            <w:r w:rsidRPr="00234AD2">
              <w:rPr>
                <w:sz w:val="20"/>
              </w:rPr>
              <w:t>Per la carta per stampanti sono disponibili un’analisi e un piano di riduzione relativi alle sostanze ecotossiche, realizzati sulla base della certificazione Cradle to Cradle Certified® o di un documento equivalente, la cui validità è stata verificata in modo indipendente.</w:t>
            </w:r>
          </w:p>
        </w:tc>
        <w:tc>
          <w:tcPr>
            <w:tcW w:w="3823" w:type="dxa"/>
          </w:tcPr>
          <w:p w14:paraId="784A7135" w14:textId="77777777" w:rsidR="00F4263A" w:rsidRPr="00234AD2" w:rsidRDefault="00D36A13" w:rsidP="00FF1E40">
            <w:pPr>
              <w:suppressAutoHyphens/>
              <w:spacing w:line="240" w:lineRule="auto"/>
              <w:rPr>
                <w:color w:val="000000" w:themeColor="text1"/>
                <w:sz w:val="20"/>
                <w:szCs w:val="20"/>
              </w:rPr>
            </w:pPr>
            <w:r w:rsidRPr="00234AD2">
              <w:rPr>
                <w:sz w:val="20"/>
              </w:rPr>
              <w:t xml:space="preserve">Allegato della certificazione Cradle to Cradle Certified® o del documento che attesta l’emissione di un certificato completo o di un certificato sulla non tossicità dei materiali («material health certificate»). </w:t>
            </w:r>
          </w:p>
          <w:p w14:paraId="569E1B87" w14:textId="77777777" w:rsidR="00F4263A" w:rsidRPr="00234AD2" w:rsidRDefault="00F4263A" w:rsidP="00FF1E40">
            <w:pPr>
              <w:suppressAutoHyphens/>
              <w:spacing w:line="240" w:lineRule="auto"/>
              <w:rPr>
                <w:color w:val="000000" w:themeColor="text1"/>
                <w:sz w:val="20"/>
                <w:szCs w:val="20"/>
              </w:rPr>
            </w:pPr>
          </w:p>
          <w:p w14:paraId="2FBEBAB4" w14:textId="4565348F" w:rsidR="007C763D" w:rsidRPr="00234AD2" w:rsidRDefault="007C763D" w:rsidP="00FF1E40">
            <w:pPr>
              <w:suppressAutoHyphens/>
              <w:spacing w:line="240" w:lineRule="auto"/>
              <w:rPr>
                <w:color w:val="000000" w:themeColor="text1"/>
              </w:rPr>
            </w:pPr>
            <w:r w:rsidRPr="00234AD2">
              <w:rPr>
                <w:sz w:val="20"/>
              </w:rPr>
              <w:t>Qualora venga presentato un documento o una certificazione equivalente, occorre dimostrarne l’equipollenza con la certificazione Cradle to Cradle Certified®.</w:t>
            </w:r>
          </w:p>
        </w:tc>
        <w:tc>
          <w:tcPr>
            <w:tcW w:w="3927" w:type="dxa"/>
          </w:tcPr>
          <w:p w14:paraId="784A1D1D" w14:textId="77777777" w:rsidR="00B52B14" w:rsidRPr="00905539" w:rsidRDefault="00562F63" w:rsidP="00FF1E40">
            <w:pPr>
              <w:suppressAutoHyphens/>
              <w:spacing w:line="240" w:lineRule="auto"/>
              <w:rPr>
                <w:color w:val="000000" w:themeColor="text1"/>
                <w:sz w:val="20"/>
                <w:szCs w:val="20"/>
                <w:lang w:val="en-US"/>
              </w:rPr>
            </w:pPr>
            <w:r w:rsidRPr="00905539">
              <w:rPr>
                <w:sz w:val="20"/>
                <w:lang w:val="en-US"/>
              </w:rPr>
              <w:t xml:space="preserve">Cradle to Cradle Certified® «material health certificate» o </w:t>
            </w:r>
            <w:proofErr w:type="spellStart"/>
            <w:r w:rsidRPr="00905539">
              <w:rPr>
                <w:sz w:val="20"/>
                <w:lang w:val="en-US"/>
              </w:rPr>
              <w:t>certificazione</w:t>
            </w:r>
            <w:proofErr w:type="spellEnd"/>
            <w:r w:rsidRPr="00905539">
              <w:rPr>
                <w:sz w:val="20"/>
                <w:lang w:val="en-US"/>
              </w:rPr>
              <w:t xml:space="preserve"> completa Cradle to Cradle Certified®</w:t>
            </w:r>
          </w:p>
          <w:p w14:paraId="6C2CE240" w14:textId="2CF96FFE" w:rsidR="00562F63" w:rsidRPr="00234AD2" w:rsidRDefault="00562F63" w:rsidP="00FF1E40">
            <w:pPr>
              <w:suppressAutoHyphens/>
              <w:spacing w:line="240" w:lineRule="auto"/>
              <w:rPr>
                <w:color w:val="000000" w:themeColor="text1"/>
                <w:sz w:val="20"/>
                <w:szCs w:val="20"/>
              </w:rPr>
            </w:pPr>
            <w:r w:rsidRPr="00234AD2">
              <w:rPr>
                <w:sz w:val="20"/>
              </w:rPr>
              <w:t>In relazione alla non tossicità («material health»):</w:t>
            </w:r>
          </w:p>
          <w:p w14:paraId="7AB81933" w14:textId="77777777" w:rsidR="00562F63" w:rsidRPr="00234AD2" w:rsidRDefault="00562F63" w:rsidP="00FF1E40">
            <w:pPr>
              <w:suppressAutoHyphens/>
              <w:spacing w:line="240" w:lineRule="auto"/>
              <w:rPr>
                <w:color w:val="000000" w:themeColor="text1"/>
                <w:sz w:val="20"/>
                <w:szCs w:val="20"/>
              </w:rPr>
            </w:pPr>
          </w:p>
          <w:p w14:paraId="11C7BC6A" w14:textId="10F0A35E" w:rsidR="00562F63" w:rsidRPr="00234AD2" w:rsidRDefault="00562F63" w:rsidP="00FF1E40">
            <w:pPr>
              <w:suppressAutoHyphens/>
              <w:spacing w:line="240" w:lineRule="auto"/>
              <w:rPr>
                <w:color w:val="000000" w:themeColor="text1"/>
                <w:sz w:val="20"/>
                <w:szCs w:val="20"/>
              </w:rPr>
            </w:pPr>
            <w:r w:rsidRPr="00234AD2">
              <w:rPr>
                <w:sz w:val="20"/>
              </w:rPr>
              <w:t>- certificazione Platino (100 % del punteggio)</w:t>
            </w:r>
          </w:p>
          <w:p w14:paraId="61711C4E" w14:textId="77777777" w:rsidR="00562F63" w:rsidRPr="00234AD2" w:rsidRDefault="00562F63" w:rsidP="00FF1E40">
            <w:pPr>
              <w:suppressAutoHyphens/>
              <w:spacing w:line="240" w:lineRule="auto"/>
              <w:rPr>
                <w:color w:val="000000" w:themeColor="text1"/>
                <w:sz w:val="20"/>
                <w:szCs w:val="20"/>
              </w:rPr>
            </w:pPr>
          </w:p>
          <w:p w14:paraId="011115B6" w14:textId="5CB58166" w:rsidR="00562F63" w:rsidRPr="00234AD2" w:rsidRDefault="00562F63" w:rsidP="00FF1E40">
            <w:pPr>
              <w:suppressAutoHyphens/>
              <w:spacing w:line="240" w:lineRule="auto"/>
              <w:rPr>
                <w:color w:val="000000" w:themeColor="text1"/>
                <w:sz w:val="20"/>
                <w:szCs w:val="20"/>
              </w:rPr>
            </w:pPr>
            <w:r w:rsidRPr="00234AD2">
              <w:rPr>
                <w:sz w:val="20"/>
              </w:rPr>
              <w:t>- certificazione Oro (75 % del punteggio)</w:t>
            </w:r>
          </w:p>
          <w:p w14:paraId="606DF3D8" w14:textId="77777777" w:rsidR="00562F63" w:rsidRPr="00234AD2" w:rsidRDefault="00562F63" w:rsidP="00FF1E40">
            <w:pPr>
              <w:suppressAutoHyphens/>
              <w:spacing w:line="240" w:lineRule="auto"/>
              <w:rPr>
                <w:color w:val="000000" w:themeColor="text1"/>
                <w:sz w:val="20"/>
                <w:szCs w:val="20"/>
              </w:rPr>
            </w:pPr>
          </w:p>
          <w:p w14:paraId="6140237B" w14:textId="55C4AD99" w:rsidR="00562F63" w:rsidRPr="00234AD2" w:rsidRDefault="00562F63" w:rsidP="00FF1E40">
            <w:pPr>
              <w:suppressAutoHyphens/>
              <w:spacing w:line="240" w:lineRule="auto"/>
              <w:rPr>
                <w:color w:val="000000" w:themeColor="text1"/>
                <w:sz w:val="20"/>
                <w:szCs w:val="20"/>
              </w:rPr>
            </w:pPr>
            <w:r w:rsidRPr="00234AD2">
              <w:rPr>
                <w:sz w:val="20"/>
              </w:rPr>
              <w:t>- certificazione Argento (50 % del punteggio)</w:t>
            </w:r>
          </w:p>
          <w:p w14:paraId="6EE46C61" w14:textId="77777777" w:rsidR="00562F63" w:rsidRPr="00234AD2" w:rsidRDefault="00562F63" w:rsidP="00FF1E40">
            <w:pPr>
              <w:suppressAutoHyphens/>
              <w:spacing w:line="240" w:lineRule="auto"/>
              <w:rPr>
                <w:color w:val="000000" w:themeColor="text1"/>
                <w:sz w:val="20"/>
                <w:szCs w:val="20"/>
              </w:rPr>
            </w:pPr>
          </w:p>
          <w:p w14:paraId="457D18F1" w14:textId="2D8F0E45" w:rsidR="00562F63" w:rsidRPr="00234AD2" w:rsidRDefault="00562F63" w:rsidP="00FF1E40">
            <w:pPr>
              <w:suppressAutoHyphens/>
              <w:spacing w:line="240" w:lineRule="auto"/>
              <w:rPr>
                <w:color w:val="000000" w:themeColor="text1"/>
                <w:sz w:val="20"/>
                <w:szCs w:val="20"/>
              </w:rPr>
            </w:pPr>
            <w:r w:rsidRPr="00234AD2">
              <w:rPr>
                <w:sz w:val="20"/>
              </w:rPr>
              <w:t>- certificazione Bronzo (25 % del punteggio)</w:t>
            </w:r>
          </w:p>
          <w:p w14:paraId="14C6E6C0" w14:textId="77777777" w:rsidR="00562F63" w:rsidRPr="00234AD2" w:rsidRDefault="00562F63" w:rsidP="00FF1E40">
            <w:pPr>
              <w:suppressAutoHyphens/>
              <w:spacing w:line="240" w:lineRule="auto"/>
              <w:rPr>
                <w:color w:val="000000" w:themeColor="text1"/>
                <w:sz w:val="20"/>
                <w:szCs w:val="20"/>
              </w:rPr>
            </w:pPr>
          </w:p>
          <w:p w14:paraId="3797ED23" w14:textId="3E5DA10C" w:rsidR="00562F63" w:rsidRPr="00234AD2" w:rsidRDefault="00562F63" w:rsidP="00FF1E40">
            <w:pPr>
              <w:suppressAutoHyphens/>
              <w:spacing w:line="240" w:lineRule="auto"/>
              <w:rPr>
                <w:color w:val="000000" w:themeColor="text1"/>
                <w:sz w:val="20"/>
                <w:szCs w:val="20"/>
              </w:rPr>
            </w:pPr>
            <w:r w:rsidRPr="00234AD2">
              <w:rPr>
                <w:sz w:val="20"/>
              </w:rPr>
              <w:t>- nessuna certificazione (0 % del punteggio)</w:t>
            </w:r>
          </w:p>
          <w:p w14:paraId="69FF2E74" w14:textId="77777777" w:rsidR="00B52B14" w:rsidRPr="00234AD2" w:rsidRDefault="00B52B14" w:rsidP="00FF1E40">
            <w:pPr>
              <w:suppressAutoHyphens/>
              <w:spacing w:line="240" w:lineRule="auto"/>
              <w:rPr>
                <w:color w:val="000000" w:themeColor="text1"/>
                <w:sz w:val="20"/>
                <w:szCs w:val="20"/>
              </w:rPr>
            </w:pPr>
          </w:p>
          <w:p w14:paraId="430D5B7D" w14:textId="516D5268" w:rsidR="007C763D" w:rsidRPr="00234AD2" w:rsidRDefault="007C763D" w:rsidP="00FF1E40">
            <w:pPr>
              <w:suppressAutoHyphens/>
              <w:spacing w:line="240" w:lineRule="auto"/>
              <w:rPr>
                <w:color w:val="000000" w:themeColor="text1"/>
                <w:sz w:val="20"/>
                <w:szCs w:val="20"/>
              </w:rPr>
            </w:pPr>
            <w:r w:rsidRPr="00234AD2">
              <w:rPr>
                <w:sz w:val="20"/>
              </w:rPr>
              <w:lastRenderedPageBreak/>
              <w:t>o criteri equivalenti sulla non tossicità dei materiali, verificati in modo indipendente</w:t>
            </w:r>
          </w:p>
        </w:tc>
        <w:tc>
          <w:tcPr>
            <w:tcW w:w="3569" w:type="dxa"/>
          </w:tcPr>
          <w:p w14:paraId="727BAAEA" w14:textId="292E5394" w:rsidR="007C763D" w:rsidRPr="00234AD2" w:rsidRDefault="007A2E46" w:rsidP="00FF1E40">
            <w:pPr>
              <w:suppressAutoHyphens/>
              <w:spacing w:line="240" w:lineRule="auto"/>
            </w:pPr>
            <w:r w:rsidRPr="00234AD2">
              <w:rPr>
                <w:sz w:val="20"/>
              </w:rPr>
              <w:lastRenderedPageBreak/>
              <w:t>La certificazione Cradle Certified® opera come una sorta di «lista positiva», che ammette determinate sostanze soltanto se si comprova che sono innocue per l’essere umano e la natura. Molte altre certificazioni ammettono invece determinate sostanze purché non siano classificate come problematiche.</w:t>
            </w:r>
          </w:p>
        </w:tc>
      </w:tr>
      <w:tr w:rsidR="00A002DB" w:rsidRPr="00234AD2" w14:paraId="269DC7B8" w14:textId="77777777" w:rsidTr="004C550E">
        <w:tc>
          <w:tcPr>
            <w:tcW w:w="1295" w:type="dxa"/>
          </w:tcPr>
          <w:p w14:paraId="23669378" w14:textId="77777777" w:rsidR="007C763D" w:rsidRPr="00234AD2" w:rsidRDefault="007C763D" w:rsidP="00FF1E40">
            <w:pPr>
              <w:suppressAutoHyphens/>
              <w:spacing w:line="240" w:lineRule="auto"/>
              <w:rPr>
                <w:color w:val="000000" w:themeColor="text1"/>
              </w:rPr>
            </w:pPr>
            <w:r w:rsidRPr="00234AD2">
              <w:t>CA</w:t>
            </w:r>
          </w:p>
        </w:tc>
        <w:tc>
          <w:tcPr>
            <w:tcW w:w="2979" w:type="dxa"/>
          </w:tcPr>
          <w:p w14:paraId="53CFE57E" w14:textId="77777777" w:rsidR="00B52B14" w:rsidRPr="00234AD2" w:rsidRDefault="007C763D" w:rsidP="00FF1E40">
            <w:pPr>
              <w:suppressAutoHyphens/>
              <w:spacing w:line="240" w:lineRule="auto"/>
              <w:rPr>
                <w:b/>
                <w:bCs/>
                <w:color w:val="000000" w:themeColor="text1"/>
                <w:sz w:val="20"/>
                <w:szCs w:val="20"/>
              </w:rPr>
            </w:pPr>
            <w:r w:rsidRPr="00234AD2">
              <w:rPr>
                <w:b/>
                <w:sz w:val="20"/>
              </w:rPr>
              <w:t>Non tossicità dei materiali – inchiostri</w:t>
            </w:r>
          </w:p>
          <w:p w14:paraId="313432C5" w14:textId="66688C01" w:rsidR="007C763D" w:rsidRPr="00234AD2" w:rsidRDefault="007C763D" w:rsidP="00FF1E40">
            <w:pPr>
              <w:suppressAutoHyphens/>
              <w:spacing w:line="240" w:lineRule="auto"/>
              <w:rPr>
                <w:color w:val="000000" w:themeColor="text1"/>
                <w:sz w:val="20"/>
                <w:szCs w:val="20"/>
              </w:rPr>
            </w:pPr>
            <w:r w:rsidRPr="00234AD2">
              <w:rPr>
                <w:sz w:val="20"/>
              </w:rPr>
              <w:t>Per le cartucce d’inchiostro CMYK sono disponibili un’analisi e un piano di riduzione relativi alle sostanze ecotossiche, realizzati sulla base della certificazione Cradle to Cradle Certified® o di un documento equivalente, la cui validità è stata verificata da terzi.</w:t>
            </w:r>
          </w:p>
        </w:tc>
        <w:tc>
          <w:tcPr>
            <w:tcW w:w="3823" w:type="dxa"/>
          </w:tcPr>
          <w:p w14:paraId="331ADC7A" w14:textId="77777777" w:rsidR="00B52B14" w:rsidRPr="00234AD2" w:rsidRDefault="007C763D" w:rsidP="00FF1E40">
            <w:pPr>
              <w:suppressAutoHyphens/>
              <w:spacing w:line="240" w:lineRule="auto"/>
              <w:rPr>
                <w:color w:val="000000" w:themeColor="text1"/>
                <w:sz w:val="20"/>
                <w:szCs w:val="20"/>
              </w:rPr>
            </w:pPr>
            <w:r w:rsidRPr="00234AD2">
              <w:rPr>
                <w:sz w:val="20"/>
              </w:rPr>
              <w:t>Copia della certificazione Cradle to Cradle Certified® o del documento che attesta l’emissione di un certificato completo o di un certificato sulla non tossicità dei materiali («material health certificate»).</w:t>
            </w:r>
          </w:p>
          <w:p w14:paraId="150EC505" w14:textId="77777777" w:rsidR="00B52B14" w:rsidRPr="00234AD2" w:rsidRDefault="00B52B14" w:rsidP="00FF1E40">
            <w:pPr>
              <w:suppressAutoHyphens/>
              <w:spacing w:line="240" w:lineRule="auto"/>
              <w:rPr>
                <w:color w:val="000000" w:themeColor="text1"/>
                <w:sz w:val="20"/>
                <w:szCs w:val="20"/>
              </w:rPr>
            </w:pPr>
          </w:p>
          <w:p w14:paraId="3A8C70AE" w14:textId="72A914EC" w:rsidR="007C763D" w:rsidRPr="00234AD2" w:rsidRDefault="00835FEE" w:rsidP="00FF1E40">
            <w:pPr>
              <w:suppressAutoHyphens/>
              <w:spacing w:line="240" w:lineRule="auto"/>
              <w:rPr>
                <w:color w:val="000000" w:themeColor="text1"/>
                <w:sz w:val="20"/>
                <w:szCs w:val="20"/>
              </w:rPr>
            </w:pPr>
            <w:r w:rsidRPr="00234AD2">
              <w:rPr>
                <w:sz w:val="20"/>
              </w:rPr>
              <w:t>Qualora venga presentato un documento o una certificazione equivalente, occorre dimostrarne l’equipollenza con la certificazione Cradle to Cradle Certified®.</w:t>
            </w:r>
          </w:p>
        </w:tc>
        <w:tc>
          <w:tcPr>
            <w:tcW w:w="3927" w:type="dxa"/>
          </w:tcPr>
          <w:p w14:paraId="3365C0FF" w14:textId="77777777" w:rsidR="00B52B14" w:rsidRPr="00905539" w:rsidRDefault="007C763D" w:rsidP="00FF1E40">
            <w:pPr>
              <w:suppressAutoHyphens/>
              <w:spacing w:line="240" w:lineRule="auto"/>
              <w:rPr>
                <w:color w:val="000000" w:themeColor="text1"/>
                <w:sz w:val="20"/>
                <w:szCs w:val="20"/>
                <w:lang w:val="en-US"/>
              </w:rPr>
            </w:pPr>
            <w:r w:rsidRPr="00905539">
              <w:rPr>
                <w:sz w:val="20"/>
                <w:lang w:val="en-US"/>
              </w:rPr>
              <w:t xml:space="preserve">Cradle to Cradle Certified® «material health certificate» o </w:t>
            </w:r>
            <w:proofErr w:type="spellStart"/>
            <w:r w:rsidRPr="00905539">
              <w:rPr>
                <w:sz w:val="20"/>
                <w:lang w:val="en-US"/>
              </w:rPr>
              <w:t>certificazione</w:t>
            </w:r>
            <w:proofErr w:type="spellEnd"/>
            <w:r w:rsidRPr="00905539">
              <w:rPr>
                <w:sz w:val="20"/>
                <w:lang w:val="en-US"/>
              </w:rPr>
              <w:t xml:space="preserve"> completa Cradle to Cradle Certified®</w:t>
            </w:r>
          </w:p>
          <w:p w14:paraId="176DF623" w14:textId="61A9C768" w:rsidR="00562F63" w:rsidRPr="00234AD2" w:rsidRDefault="007C763D" w:rsidP="00FF1E40">
            <w:pPr>
              <w:suppressAutoHyphens/>
              <w:spacing w:line="240" w:lineRule="auto"/>
              <w:rPr>
                <w:color w:val="000000" w:themeColor="text1"/>
                <w:sz w:val="20"/>
                <w:szCs w:val="20"/>
              </w:rPr>
            </w:pPr>
            <w:r w:rsidRPr="00234AD2">
              <w:rPr>
                <w:sz w:val="20"/>
              </w:rPr>
              <w:t>In relazione alla non tossicità («material health»):</w:t>
            </w:r>
          </w:p>
          <w:p w14:paraId="3B44F945" w14:textId="77777777" w:rsidR="00562F63" w:rsidRPr="00234AD2" w:rsidRDefault="00562F63" w:rsidP="00FF1E40">
            <w:pPr>
              <w:suppressAutoHyphens/>
              <w:spacing w:line="240" w:lineRule="auto"/>
              <w:rPr>
                <w:color w:val="000000" w:themeColor="text1"/>
                <w:sz w:val="20"/>
                <w:szCs w:val="20"/>
              </w:rPr>
            </w:pPr>
          </w:p>
          <w:p w14:paraId="211CF6EB" w14:textId="1B8F21E9" w:rsidR="00562F63" w:rsidRPr="00234AD2" w:rsidRDefault="00562F63" w:rsidP="00FF1E40">
            <w:pPr>
              <w:suppressAutoHyphens/>
              <w:spacing w:line="240" w:lineRule="auto"/>
              <w:rPr>
                <w:color w:val="000000" w:themeColor="text1"/>
                <w:sz w:val="20"/>
                <w:szCs w:val="20"/>
              </w:rPr>
            </w:pPr>
            <w:r w:rsidRPr="00234AD2">
              <w:rPr>
                <w:sz w:val="20"/>
              </w:rPr>
              <w:t>- certificazione Platino (100 % del punteggio)</w:t>
            </w:r>
          </w:p>
          <w:p w14:paraId="07839247" w14:textId="77777777" w:rsidR="00562F63" w:rsidRPr="00234AD2" w:rsidRDefault="00562F63" w:rsidP="00FF1E40">
            <w:pPr>
              <w:suppressAutoHyphens/>
              <w:spacing w:line="240" w:lineRule="auto"/>
              <w:rPr>
                <w:color w:val="000000" w:themeColor="text1"/>
                <w:sz w:val="20"/>
                <w:szCs w:val="20"/>
              </w:rPr>
            </w:pPr>
          </w:p>
          <w:p w14:paraId="036E0FCC" w14:textId="66CF3B3E" w:rsidR="00562F63" w:rsidRPr="00234AD2" w:rsidRDefault="00562F63" w:rsidP="00FF1E40">
            <w:pPr>
              <w:suppressAutoHyphens/>
              <w:spacing w:line="240" w:lineRule="auto"/>
              <w:rPr>
                <w:color w:val="000000" w:themeColor="text1"/>
                <w:sz w:val="20"/>
                <w:szCs w:val="20"/>
              </w:rPr>
            </w:pPr>
            <w:r w:rsidRPr="00234AD2">
              <w:rPr>
                <w:sz w:val="20"/>
              </w:rPr>
              <w:t>- certificazione Oro (75 % del punteggio)</w:t>
            </w:r>
          </w:p>
          <w:p w14:paraId="0B4B1083" w14:textId="77777777" w:rsidR="00562F63" w:rsidRPr="00234AD2" w:rsidRDefault="00562F63" w:rsidP="00FF1E40">
            <w:pPr>
              <w:suppressAutoHyphens/>
              <w:spacing w:line="240" w:lineRule="auto"/>
              <w:rPr>
                <w:color w:val="000000" w:themeColor="text1"/>
                <w:sz w:val="20"/>
                <w:szCs w:val="20"/>
              </w:rPr>
            </w:pPr>
          </w:p>
          <w:p w14:paraId="7937A559" w14:textId="47382C4F" w:rsidR="00562F63" w:rsidRPr="00234AD2" w:rsidRDefault="00562F63" w:rsidP="00FF1E40">
            <w:pPr>
              <w:suppressAutoHyphens/>
              <w:spacing w:line="240" w:lineRule="auto"/>
              <w:rPr>
                <w:color w:val="000000" w:themeColor="text1"/>
                <w:sz w:val="20"/>
                <w:szCs w:val="20"/>
              </w:rPr>
            </w:pPr>
            <w:r w:rsidRPr="00234AD2">
              <w:rPr>
                <w:sz w:val="20"/>
              </w:rPr>
              <w:t>- certificazione Argento (50 % del punteggio)</w:t>
            </w:r>
          </w:p>
          <w:p w14:paraId="6203552F" w14:textId="77777777" w:rsidR="00562F63" w:rsidRPr="00234AD2" w:rsidRDefault="00562F63" w:rsidP="00FF1E40">
            <w:pPr>
              <w:suppressAutoHyphens/>
              <w:spacing w:line="240" w:lineRule="auto"/>
              <w:rPr>
                <w:color w:val="000000" w:themeColor="text1"/>
                <w:sz w:val="20"/>
                <w:szCs w:val="20"/>
              </w:rPr>
            </w:pPr>
          </w:p>
          <w:p w14:paraId="0B606EE2" w14:textId="77777777" w:rsidR="00562F63" w:rsidRPr="00234AD2" w:rsidRDefault="00562F63" w:rsidP="00FF1E40">
            <w:pPr>
              <w:suppressAutoHyphens/>
              <w:spacing w:line="240" w:lineRule="auto"/>
              <w:rPr>
                <w:color w:val="000000" w:themeColor="text1"/>
                <w:sz w:val="20"/>
                <w:szCs w:val="20"/>
              </w:rPr>
            </w:pPr>
            <w:r w:rsidRPr="00234AD2">
              <w:rPr>
                <w:sz w:val="20"/>
              </w:rPr>
              <w:t>- certificazione Bronzo (25 % del punteggio)</w:t>
            </w:r>
          </w:p>
          <w:p w14:paraId="223590A5" w14:textId="77777777" w:rsidR="00714E7D" w:rsidRPr="00234AD2" w:rsidRDefault="00714E7D" w:rsidP="00FF1E40">
            <w:pPr>
              <w:suppressAutoHyphens/>
              <w:spacing w:line="240" w:lineRule="auto"/>
              <w:rPr>
                <w:color w:val="000000" w:themeColor="text1"/>
                <w:sz w:val="20"/>
                <w:szCs w:val="20"/>
              </w:rPr>
            </w:pPr>
          </w:p>
          <w:p w14:paraId="159BC3C4" w14:textId="77777777" w:rsidR="00714E7D" w:rsidRPr="00234AD2" w:rsidRDefault="007C763D" w:rsidP="00FF1E40">
            <w:pPr>
              <w:suppressAutoHyphens/>
              <w:spacing w:line="240" w:lineRule="auto"/>
              <w:rPr>
                <w:color w:val="000000" w:themeColor="text1"/>
                <w:sz w:val="20"/>
                <w:szCs w:val="20"/>
              </w:rPr>
            </w:pPr>
            <w:r w:rsidRPr="00234AD2">
              <w:rPr>
                <w:sz w:val="20"/>
              </w:rPr>
              <w:t xml:space="preserve">- nessuna certificazione (0 % del punteggio) </w:t>
            </w:r>
          </w:p>
          <w:p w14:paraId="04248944" w14:textId="77777777" w:rsidR="00714E7D" w:rsidRPr="00234AD2" w:rsidRDefault="00714E7D" w:rsidP="00FF1E40">
            <w:pPr>
              <w:suppressAutoHyphens/>
              <w:spacing w:line="240" w:lineRule="auto"/>
              <w:rPr>
                <w:color w:val="000000" w:themeColor="text1"/>
                <w:sz w:val="20"/>
                <w:szCs w:val="20"/>
              </w:rPr>
            </w:pPr>
          </w:p>
          <w:p w14:paraId="38CB9722" w14:textId="08B2A489" w:rsidR="007C763D" w:rsidRPr="00234AD2" w:rsidRDefault="00B2703C" w:rsidP="00FF1E40">
            <w:pPr>
              <w:suppressAutoHyphens/>
              <w:spacing w:line="240" w:lineRule="auto"/>
              <w:rPr>
                <w:color w:val="000000" w:themeColor="text1"/>
                <w:sz w:val="20"/>
                <w:szCs w:val="20"/>
              </w:rPr>
            </w:pPr>
            <w:r w:rsidRPr="00234AD2">
              <w:rPr>
                <w:sz w:val="20"/>
              </w:rPr>
              <w:t>o criteri equivalenti sulla non tossicità dei materiali, verificati in modo indipendente</w:t>
            </w:r>
          </w:p>
        </w:tc>
        <w:tc>
          <w:tcPr>
            <w:tcW w:w="3569" w:type="dxa"/>
          </w:tcPr>
          <w:p w14:paraId="62450CED" w14:textId="77777777" w:rsidR="00714E7D" w:rsidRPr="00234AD2" w:rsidRDefault="007C763D" w:rsidP="00FF1E40">
            <w:pPr>
              <w:suppressAutoHyphens/>
              <w:spacing w:line="240" w:lineRule="auto"/>
              <w:rPr>
                <w:color w:val="000000" w:themeColor="text1"/>
                <w:sz w:val="20"/>
                <w:szCs w:val="20"/>
              </w:rPr>
            </w:pPr>
            <w:r w:rsidRPr="00234AD2">
              <w:rPr>
                <w:sz w:val="20"/>
              </w:rPr>
              <w:t>Per la stampa offset, gli inchiostri certificati C2C® sono facilmente reperibili sul mercato,</w:t>
            </w:r>
          </w:p>
          <w:p w14:paraId="7571B79C" w14:textId="7B46B2C4" w:rsidR="007C763D" w:rsidRPr="00234AD2" w:rsidRDefault="007C763D" w:rsidP="00FF1E40">
            <w:pPr>
              <w:suppressAutoHyphens/>
              <w:spacing w:line="240" w:lineRule="auto"/>
              <w:rPr>
                <w:color w:val="000000" w:themeColor="text1"/>
                <w:sz w:val="20"/>
                <w:szCs w:val="20"/>
              </w:rPr>
            </w:pPr>
            <w:r w:rsidRPr="00234AD2">
              <w:rPr>
                <w:sz w:val="20"/>
              </w:rPr>
              <w:t>mentre per la stampa digitale non lo sono. Pertanto, nel bando è necessario specificare il tipo di stampa (offset o digitale).</w:t>
            </w:r>
          </w:p>
        </w:tc>
      </w:tr>
      <w:tr w:rsidR="007C763D" w:rsidRPr="00234AD2" w14:paraId="39F5DA97" w14:textId="77777777" w:rsidTr="004C550E">
        <w:tc>
          <w:tcPr>
            <w:tcW w:w="1295" w:type="dxa"/>
          </w:tcPr>
          <w:p w14:paraId="73F8C795" w14:textId="77777777" w:rsidR="007C763D" w:rsidRPr="00234AD2" w:rsidRDefault="007C763D" w:rsidP="00FF1E40">
            <w:pPr>
              <w:suppressAutoHyphens/>
              <w:spacing w:line="240" w:lineRule="auto"/>
              <w:rPr>
                <w:color w:val="000000"/>
                <w:sz w:val="20"/>
                <w:szCs w:val="20"/>
              </w:rPr>
            </w:pPr>
            <w:r w:rsidRPr="00234AD2">
              <w:rPr>
                <w:sz w:val="20"/>
              </w:rPr>
              <w:t>CA</w:t>
            </w:r>
          </w:p>
          <w:p w14:paraId="63B27F26" w14:textId="77777777" w:rsidR="0070511F" w:rsidRPr="00234AD2" w:rsidRDefault="0070511F" w:rsidP="00FF1E40">
            <w:pPr>
              <w:suppressAutoHyphens/>
              <w:spacing w:line="240" w:lineRule="auto"/>
              <w:rPr>
                <w:color w:val="000000"/>
                <w:sz w:val="20"/>
                <w:szCs w:val="20"/>
              </w:rPr>
            </w:pPr>
          </w:p>
          <w:p w14:paraId="0E03B4D7" w14:textId="483ED143" w:rsidR="0070511F" w:rsidRPr="00234AD2" w:rsidRDefault="0070511F" w:rsidP="00FF1E40">
            <w:pPr>
              <w:suppressAutoHyphens/>
              <w:spacing w:line="240" w:lineRule="auto"/>
              <w:rPr>
                <w:color w:val="000000"/>
                <w:sz w:val="20"/>
                <w:szCs w:val="20"/>
              </w:rPr>
            </w:pPr>
            <w:r w:rsidRPr="00234AD2">
              <w:rPr>
                <w:sz w:val="20"/>
              </w:rPr>
              <w:t>Alternativa possibile: richiedere uno degli standard come ST</w:t>
            </w:r>
            <w:r w:rsidRPr="00234AD2">
              <w:rPr>
                <w:color w:val="4EA72E" w:themeColor="accent6"/>
                <w:sz w:val="20"/>
              </w:rPr>
              <w:t>.</w:t>
            </w:r>
          </w:p>
        </w:tc>
        <w:tc>
          <w:tcPr>
            <w:tcW w:w="2979" w:type="dxa"/>
          </w:tcPr>
          <w:p w14:paraId="3F3D4B29" w14:textId="77777777" w:rsidR="007C763D" w:rsidRPr="00234AD2" w:rsidRDefault="007C763D" w:rsidP="00FF1E40">
            <w:pPr>
              <w:suppressAutoHyphens/>
              <w:spacing w:line="240" w:lineRule="auto"/>
              <w:rPr>
                <w:b/>
                <w:bCs/>
                <w:color w:val="000000"/>
                <w:sz w:val="20"/>
                <w:szCs w:val="20"/>
              </w:rPr>
            </w:pPr>
            <w:r w:rsidRPr="00234AD2">
              <w:rPr>
                <w:b/>
                <w:sz w:val="20"/>
              </w:rPr>
              <w:t>Quota di materiale riciclato</w:t>
            </w:r>
          </w:p>
          <w:p w14:paraId="2D79406F" w14:textId="77777777" w:rsidR="007C763D" w:rsidRPr="00234AD2" w:rsidRDefault="007C763D" w:rsidP="00FF1E40">
            <w:pPr>
              <w:suppressAutoHyphens/>
              <w:spacing w:line="240" w:lineRule="auto"/>
            </w:pPr>
          </w:p>
        </w:tc>
        <w:tc>
          <w:tcPr>
            <w:tcW w:w="3823" w:type="dxa"/>
          </w:tcPr>
          <w:p w14:paraId="1FA9A251" w14:textId="77777777" w:rsidR="007C763D" w:rsidRPr="00234AD2" w:rsidRDefault="007C763D" w:rsidP="00FF1E40">
            <w:pPr>
              <w:suppressAutoHyphens/>
              <w:spacing w:line="240" w:lineRule="auto"/>
              <w:rPr>
                <w:color w:val="000000"/>
                <w:sz w:val="20"/>
                <w:szCs w:val="20"/>
              </w:rPr>
            </w:pPr>
            <w:r w:rsidRPr="00234AD2">
              <w:rPr>
                <w:sz w:val="20"/>
              </w:rPr>
              <w:t>L’offerente certifica la quota di materiale riciclato nel prodotto finale. A tal fine, allega una prova del prodotto in questione o un certificato.</w:t>
            </w:r>
          </w:p>
          <w:p w14:paraId="49C4B58C" w14:textId="77777777" w:rsidR="007C763D" w:rsidRPr="00234AD2" w:rsidRDefault="007C763D" w:rsidP="00FF1E40">
            <w:pPr>
              <w:suppressAutoHyphens/>
              <w:spacing w:line="240" w:lineRule="auto"/>
            </w:pPr>
          </w:p>
        </w:tc>
        <w:tc>
          <w:tcPr>
            <w:tcW w:w="3927" w:type="dxa"/>
          </w:tcPr>
          <w:p w14:paraId="0BD87D12" w14:textId="3F742962" w:rsidR="00562F63" w:rsidRPr="00234AD2" w:rsidRDefault="00562F63" w:rsidP="00FF1E40">
            <w:pPr>
              <w:suppressAutoHyphens/>
              <w:spacing w:line="240" w:lineRule="auto"/>
              <w:rPr>
                <w:sz w:val="20"/>
                <w:szCs w:val="20"/>
              </w:rPr>
            </w:pPr>
            <w:r w:rsidRPr="00234AD2">
              <w:rPr>
                <w:sz w:val="20"/>
              </w:rPr>
              <w:t>Angelo Blu (100 % del punteggio)</w:t>
            </w:r>
          </w:p>
          <w:p w14:paraId="1C3DA770" w14:textId="77777777" w:rsidR="00562F63" w:rsidRPr="00234AD2" w:rsidRDefault="00562F63" w:rsidP="00FF1E40">
            <w:pPr>
              <w:suppressAutoHyphens/>
              <w:spacing w:line="240" w:lineRule="auto"/>
              <w:rPr>
                <w:sz w:val="20"/>
                <w:szCs w:val="20"/>
              </w:rPr>
            </w:pPr>
          </w:p>
          <w:p w14:paraId="230BD815" w14:textId="55BF5788" w:rsidR="00562F63" w:rsidRPr="00234AD2" w:rsidRDefault="00562F63" w:rsidP="00FF1E40">
            <w:pPr>
              <w:suppressAutoHyphens/>
              <w:spacing w:line="240" w:lineRule="auto"/>
              <w:rPr>
                <w:sz w:val="20"/>
                <w:szCs w:val="20"/>
              </w:rPr>
            </w:pPr>
            <w:r w:rsidRPr="00234AD2">
              <w:rPr>
                <w:sz w:val="20"/>
              </w:rPr>
              <w:t>FSC Riciclato (70 % del punteggio)</w:t>
            </w:r>
          </w:p>
          <w:p w14:paraId="3631BA72" w14:textId="77777777" w:rsidR="00562F63" w:rsidRPr="00234AD2" w:rsidRDefault="00562F63" w:rsidP="00FF1E40">
            <w:pPr>
              <w:suppressAutoHyphens/>
              <w:spacing w:line="240" w:lineRule="auto"/>
              <w:rPr>
                <w:sz w:val="20"/>
                <w:szCs w:val="20"/>
              </w:rPr>
            </w:pPr>
          </w:p>
          <w:p w14:paraId="4F024779" w14:textId="0E0DC687" w:rsidR="00562F63" w:rsidRPr="00234AD2" w:rsidRDefault="00562F63" w:rsidP="00FF1E40">
            <w:pPr>
              <w:suppressAutoHyphens/>
              <w:spacing w:line="240" w:lineRule="auto"/>
              <w:rPr>
                <w:sz w:val="20"/>
                <w:szCs w:val="20"/>
              </w:rPr>
            </w:pPr>
            <w:r w:rsidRPr="00234AD2">
              <w:rPr>
                <w:sz w:val="20"/>
              </w:rPr>
              <w:t xml:space="preserve">FSC Misto (30 % del punteggio) </w:t>
            </w:r>
          </w:p>
          <w:p w14:paraId="492737F1" w14:textId="77777777" w:rsidR="00714E7D" w:rsidRPr="00234AD2" w:rsidRDefault="00714E7D" w:rsidP="00FF1E40">
            <w:pPr>
              <w:suppressAutoHyphens/>
              <w:spacing w:line="240" w:lineRule="auto"/>
              <w:rPr>
                <w:sz w:val="20"/>
                <w:szCs w:val="20"/>
              </w:rPr>
            </w:pPr>
          </w:p>
          <w:p w14:paraId="48D9407A" w14:textId="77777777" w:rsidR="007C763D" w:rsidRPr="00234AD2" w:rsidRDefault="007C763D" w:rsidP="00FF1E40">
            <w:pPr>
              <w:suppressAutoHyphens/>
              <w:spacing w:line="240" w:lineRule="auto"/>
              <w:rPr>
                <w:sz w:val="20"/>
                <w:szCs w:val="20"/>
              </w:rPr>
            </w:pPr>
            <w:r w:rsidRPr="00234AD2">
              <w:rPr>
                <w:sz w:val="20"/>
              </w:rPr>
              <w:t xml:space="preserve">Nessuna quota di materiale riciclato (0 % dei punti) </w:t>
            </w:r>
          </w:p>
          <w:p w14:paraId="2C44A278" w14:textId="0099FF5B" w:rsidR="00714E7D" w:rsidRPr="00234AD2" w:rsidRDefault="00714E7D" w:rsidP="00FF1E40">
            <w:pPr>
              <w:suppressAutoHyphens/>
              <w:spacing w:line="240" w:lineRule="auto"/>
            </w:pPr>
          </w:p>
        </w:tc>
        <w:tc>
          <w:tcPr>
            <w:tcW w:w="3569" w:type="dxa"/>
          </w:tcPr>
          <w:p w14:paraId="10818B86" w14:textId="77777777" w:rsidR="00144F25" w:rsidRPr="00234AD2" w:rsidRDefault="007C763D" w:rsidP="00FF1E40">
            <w:pPr>
              <w:suppressAutoHyphens/>
              <w:spacing w:after="120" w:line="240" w:lineRule="auto"/>
              <w:rPr>
                <w:sz w:val="20"/>
                <w:szCs w:val="20"/>
              </w:rPr>
            </w:pPr>
            <w:r w:rsidRPr="00234AD2">
              <w:rPr>
                <w:sz w:val="20"/>
              </w:rPr>
              <w:t xml:space="preserve">Le certificazioni prevedono quanto segue. </w:t>
            </w:r>
          </w:p>
          <w:p w14:paraId="5069D52A" w14:textId="42213F2D" w:rsidR="007C763D" w:rsidRPr="00234AD2" w:rsidRDefault="007C763D" w:rsidP="00FF1E40">
            <w:pPr>
              <w:suppressAutoHyphens/>
              <w:spacing w:after="120" w:line="240" w:lineRule="auto"/>
              <w:rPr>
                <w:sz w:val="20"/>
                <w:szCs w:val="20"/>
              </w:rPr>
            </w:pPr>
            <w:r w:rsidRPr="00234AD2">
              <w:rPr>
                <w:sz w:val="20"/>
              </w:rPr>
              <w:t>FSC Misto: almeno il 70 % di fibre vergini provenienti da foreste certificate FSC, fibre riciclate o una combinazione di entrambe; il restante 30 % non è certificato.</w:t>
            </w:r>
          </w:p>
          <w:p w14:paraId="5C32B7A0" w14:textId="77777777" w:rsidR="003C56C3" w:rsidRPr="00234AD2" w:rsidRDefault="007C763D" w:rsidP="00FF1E40">
            <w:pPr>
              <w:suppressAutoHyphens/>
              <w:spacing w:after="120" w:line="240" w:lineRule="auto"/>
              <w:rPr>
                <w:sz w:val="20"/>
                <w:szCs w:val="20"/>
              </w:rPr>
            </w:pPr>
            <w:r w:rsidRPr="00234AD2">
              <w:rPr>
                <w:sz w:val="20"/>
              </w:rPr>
              <w:t>FSC Riciclato: 100 % di fibre riciclate, ma nessuna specifica sulla loro qualità (possono essere anche rifiuti della lavorazione successiva).</w:t>
            </w:r>
          </w:p>
          <w:p w14:paraId="2A2FF08D" w14:textId="77777777" w:rsidR="00714E7D" w:rsidRPr="00234AD2" w:rsidRDefault="00714E7D" w:rsidP="00FF1E40">
            <w:pPr>
              <w:suppressAutoHyphens/>
              <w:spacing w:after="120" w:line="240" w:lineRule="auto"/>
              <w:rPr>
                <w:sz w:val="20"/>
                <w:szCs w:val="20"/>
              </w:rPr>
            </w:pPr>
          </w:p>
          <w:p w14:paraId="07239310" w14:textId="6974355C" w:rsidR="007C763D" w:rsidRPr="00234AD2" w:rsidRDefault="007C763D" w:rsidP="00FF1E40">
            <w:pPr>
              <w:suppressAutoHyphens/>
              <w:spacing w:after="120" w:line="240" w:lineRule="auto"/>
              <w:rPr>
                <w:sz w:val="20"/>
                <w:szCs w:val="20"/>
              </w:rPr>
            </w:pPr>
            <w:r w:rsidRPr="00234AD2">
              <w:rPr>
                <w:sz w:val="20"/>
              </w:rPr>
              <w:lastRenderedPageBreak/>
              <w:t>Angelo Blu: 100 % di carta riciclata da fibre secondarie.</w:t>
            </w:r>
          </w:p>
          <w:p w14:paraId="7ACD8861" w14:textId="59453CD5" w:rsidR="007C763D" w:rsidRPr="00234AD2" w:rsidRDefault="007C763D" w:rsidP="00FF1E40">
            <w:pPr>
              <w:suppressAutoHyphens/>
              <w:spacing w:after="120" w:line="240" w:lineRule="auto"/>
              <w:rPr>
                <w:sz w:val="20"/>
                <w:szCs w:val="20"/>
              </w:rPr>
            </w:pPr>
            <w:r w:rsidRPr="00234AD2">
              <w:rPr>
                <w:sz w:val="20"/>
              </w:rPr>
              <w:t xml:space="preserve">Cfr. il link </w:t>
            </w:r>
            <w:hyperlink r:id="rId31" w:history="1">
              <w:r w:rsidRPr="00234AD2">
                <w:rPr>
                  <w:rStyle w:val="Hyperlink"/>
                  <w:color w:val="000000" w:themeColor="text1"/>
                  <w:sz w:val="20"/>
                </w:rPr>
                <w:t>Labelinfo.ch</w:t>
              </w:r>
            </w:hyperlink>
            <w:r w:rsidRPr="00234AD2">
              <w:rPr>
                <w:rStyle w:val="Hyperlink"/>
                <w:color w:val="000000" w:themeColor="text1"/>
                <w:sz w:val="20"/>
              </w:rPr>
              <w:t xml:space="preserve"> (in tedesco e francese)</w:t>
            </w:r>
          </w:p>
        </w:tc>
      </w:tr>
      <w:tr w:rsidR="007C763D" w:rsidRPr="00234AD2" w14:paraId="6474B4FF" w14:textId="77777777" w:rsidTr="004C550E">
        <w:tc>
          <w:tcPr>
            <w:tcW w:w="1295" w:type="dxa"/>
          </w:tcPr>
          <w:p w14:paraId="27CF952B" w14:textId="77777777" w:rsidR="007C763D" w:rsidRPr="00234AD2" w:rsidRDefault="007C763D" w:rsidP="00FF1E40">
            <w:pPr>
              <w:suppressAutoHyphens/>
              <w:spacing w:line="240" w:lineRule="auto"/>
            </w:pPr>
            <w:r w:rsidRPr="00234AD2">
              <w:lastRenderedPageBreak/>
              <w:t>CA</w:t>
            </w:r>
          </w:p>
        </w:tc>
        <w:tc>
          <w:tcPr>
            <w:tcW w:w="2979" w:type="dxa"/>
          </w:tcPr>
          <w:p w14:paraId="619A62F1" w14:textId="1946416F" w:rsidR="007C763D" w:rsidRPr="00234AD2" w:rsidRDefault="007C763D" w:rsidP="00FF1E40">
            <w:pPr>
              <w:suppressAutoHyphens/>
              <w:spacing w:line="240" w:lineRule="auto"/>
              <w:rPr>
                <w:b/>
                <w:bCs/>
                <w:color w:val="000000"/>
                <w:sz w:val="20"/>
                <w:szCs w:val="20"/>
              </w:rPr>
            </w:pPr>
            <w:r w:rsidRPr="00234AD2">
              <w:rPr>
                <w:b/>
                <w:sz w:val="20"/>
              </w:rPr>
              <w:t>Design di prodotto</w:t>
            </w:r>
          </w:p>
          <w:p w14:paraId="7AD2ACF6" w14:textId="77777777" w:rsidR="007C763D" w:rsidRPr="00234AD2" w:rsidRDefault="007C763D" w:rsidP="00FF1E40">
            <w:pPr>
              <w:suppressAutoHyphens/>
              <w:spacing w:line="240" w:lineRule="auto"/>
            </w:pPr>
          </w:p>
        </w:tc>
        <w:tc>
          <w:tcPr>
            <w:tcW w:w="3823" w:type="dxa"/>
          </w:tcPr>
          <w:p w14:paraId="7F424B68" w14:textId="1C805201" w:rsidR="007C763D" w:rsidRPr="00234AD2" w:rsidRDefault="007C763D" w:rsidP="00FF1E40">
            <w:pPr>
              <w:suppressAutoHyphens/>
              <w:spacing w:line="240" w:lineRule="auto"/>
            </w:pPr>
            <w:r w:rsidRPr="00234AD2">
              <w:rPr>
                <w:sz w:val="20"/>
              </w:rPr>
              <w:t xml:space="preserve">V. al riguardo il criterio specificato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tc>
        <w:tc>
          <w:tcPr>
            <w:tcW w:w="3927" w:type="dxa"/>
          </w:tcPr>
          <w:p w14:paraId="2D53C028" w14:textId="77777777" w:rsidR="007C763D" w:rsidRPr="00234AD2" w:rsidRDefault="007C763D" w:rsidP="00FF1E40">
            <w:pPr>
              <w:suppressAutoHyphens/>
              <w:spacing w:line="240" w:lineRule="auto"/>
            </w:pPr>
          </w:p>
        </w:tc>
        <w:tc>
          <w:tcPr>
            <w:tcW w:w="3569" w:type="dxa"/>
          </w:tcPr>
          <w:p w14:paraId="00FF7D40" w14:textId="77777777" w:rsidR="007C763D" w:rsidRPr="00234AD2" w:rsidRDefault="007C763D" w:rsidP="00FF1E40">
            <w:pPr>
              <w:suppressAutoHyphens/>
              <w:spacing w:line="240" w:lineRule="auto"/>
              <w:rPr>
                <w:color w:val="000000"/>
                <w:sz w:val="20"/>
                <w:szCs w:val="20"/>
              </w:rPr>
            </w:pPr>
            <w:r w:rsidRPr="00234AD2">
              <w:rPr>
                <w:sz w:val="20"/>
              </w:rPr>
              <w:t xml:space="preserve">Aspetti particolarmente interessanti per gli imballaggi: lunga durata del ciclo di vita (per le soluzioni finalizzate al riutilizzo), non tossicità dei materiali, riciclabilità, scomponibilità in monomateriali. È opportuno indire un bando funzionale per le soluzioni di imballaggio e indicare soltanto questi aspetti come criterio. </w:t>
            </w:r>
          </w:p>
        </w:tc>
      </w:tr>
      <w:tr w:rsidR="007C763D" w:rsidRPr="00234AD2" w14:paraId="0AB71982" w14:textId="77777777" w:rsidTr="004C550E">
        <w:tc>
          <w:tcPr>
            <w:tcW w:w="1295" w:type="dxa"/>
          </w:tcPr>
          <w:p w14:paraId="6C50960B" w14:textId="77777777" w:rsidR="007C763D" w:rsidRPr="00234AD2" w:rsidRDefault="007C763D" w:rsidP="00FF1E40">
            <w:pPr>
              <w:suppressAutoHyphens/>
              <w:spacing w:line="240" w:lineRule="auto"/>
            </w:pPr>
            <w:r w:rsidRPr="00234AD2">
              <w:t>CA</w:t>
            </w:r>
          </w:p>
        </w:tc>
        <w:tc>
          <w:tcPr>
            <w:tcW w:w="2979" w:type="dxa"/>
          </w:tcPr>
          <w:p w14:paraId="6A990F84" w14:textId="77777777" w:rsidR="007C763D" w:rsidRPr="00234AD2" w:rsidRDefault="007C763D" w:rsidP="00FF1E40">
            <w:pPr>
              <w:suppressAutoHyphens/>
              <w:spacing w:line="240" w:lineRule="auto"/>
              <w:rPr>
                <w:b/>
                <w:bCs/>
                <w:sz w:val="20"/>
                <w:szCs w:val="20"/>
              </w:rPr>
            </w:pPr>
            <w:r w:rsidRPr="00234AD2">
              <w:rPr>
                <w:b/>
                <w:sz w:val="20"/>
              </w:rPr>
              <w:t>Riduzione del materiale impiegato</w:t>
            </w:r>
          </w:p>
          <w:p w14:paraId="0CF52DF9" w14:textId="77777777" w:rsidR="007C763D" w:rsidRPr="00234AD2" w:rsidRDefault="007C763D" w:rsidP="00FF1E40">
            <w:pPr>
              <w:suppressAutoHyphens/>
              <w:spacing w:line="240" w:lineRule="auto"/>
            </w:pPr>
          </w:p>
        </w:tc>
        <w:tc>
          <w:tcPr>
            <w:tcW w:w="3823" w:type="dxa"/>
          </w:tcPr>
          <w:p w14:paraId="34F155F7" w14:textId="23ED8E8B" w:rsidR="007C763D" w:rsidRPr="00234AD2" w:rsidRDefault="007C763D" w:rsidP="00FF1E40">
            <w:pPr>
              <w:suppressAutoHyphens/>
              <w:spacing w:line="240" w:lineRule="auto"/>
              <w:rPr>
                <w:color w:val="000000"/>
                <w:sz w:val="20"/>
                <w:szCs w:val="20"/>
              </w:rPr>
            </w:pPr>
            <w:r w:rsidRPr="00234AD2">
              <w:rPr>
                <w:sz w:val="20"/>
              </w:rPr>
              <w:t xml:space="preserve">V. al riguardo i requisiti concernenti l’economia circolare specificati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p w14:paraId="297BBA86" w14:textId="77777777" w:rsidR="007C763D" w:rsidRPr="00234AD2" w:rsidRDefault="007C763D" w:rsidP="00FF1E40">
            <w:pPr>
              <w:suppressAutoHyphens/>
              <w:spacing w:line="240" w:lineRule="auto"/>
            </w:pPr>
          </w:p>
        </w:tc>
        <w:tc>
          <w:tcPr>
            <w:tcW w:w="3927" w:type="dxa"/>
          </w:tcPr>
          <w:p w14:paraId="0AAF7FB3" w14:textId="77777777" w:rsidR="007C763D" w:rsidRPr="00234AD2" w:rsidRDefault="007C763D" w:rsidP="00FF1E40">
            <w:pPr>
              <w:suppressAutoHyphens/>
              <w:spacing w:line="240" w:lineRule="auto"/>
            </w:pPr>
          </w:p>
        </w:tc>
        <w:tc>
          <w:tcPr>
            <w:tcW w:w="3569" w:type="dxa"/>
          </w:tcPr>
          <w:p w14:paraId="09C2A16A" w14:textId="77777777" w:rsidR="007C763D" w:rsidRPr="00234AD2" w:rsidRDefault="007C763D" w:rsidP="00FF1E40">
            <w:pPr>
              <w:suppressAutoHyphens/>
              <w:spacing w:line="240" w:lineRule="auto"/>
              <w:rPr>
                <w:color w:val="000000"/>
                <w:sz w:val="20"/>
                <w:szCs w:val="20"/>
              </w:rPr>
            </w:pPr>
            <w:r w:rsidRPr="00234AD2">
              <w:rPr>
                <w:sz w:val="20"/>
              </w:rPr>
              <w:t>Aspetti particolarmente interessanti per gli imballaggi: essi devono essere adeguati alla forma e alle dimensioni del prodotto; vanno evitati quelli doppi o tripli, se non danneggiano il prodotto.</w:t>
            </w:r>
          </w:p>
        </w:tc>
      </w:tr>
    </w:tbl>
    <w:p w14:paraId="2D5A33F8" w14:textId="77777777" w:rsidR="007C763D" w:rsidRPr="00234AD2" w:rsidRDefault="007C763D" w:rsidP="00FF1E40">
      <w:pPr>
        <w:suppressAutoHyphens/>
        <w:spacing w:after="160" w:line="259" w:lineRule="auto"/>
        <w:rPr>
          <w:sz w:val="20"/>
          <w:szCs w:val="20"/>
        </w:rPr>
      </w:pPr>
      <w:r w:rsidRPr="00234AD2">
        <w:rPr>
          <w:sz w:val="20"/>
        </w:rPr>
        <w:br w:type="page"/>
      </w:r>
    </w:p>
    <w:p w14:paraId="78887D38" w14:textId="0547C68E" w:rsidR="007C763D" w:rsidRPr="00234AD2" w:rsidRDefault="007C763D" w:rsidP="00FF1E40">
      <w:pPr>
        <w:pStyle w:val="TitelKLW"/>
        <w:suppressAutoHyphens/>
      </w:pPr>
      <w:bookmarkStart w:id="11" w:name="Büroausstattung"/>
      <w:r w:rsidRPr="00234AD2">
        <w:lastRenderedPageBreak/>
        <w:t>Arredamento di uffici e locali</w:t>
      </w:r>
    </w:p>
    <w:bookmarkEnd w:id="11"/>
    <w:p w14:paraId="2738BC2A" w14:textId="77777777" w:rsidR="007C763D" w:rsidRPr="00234AD2" w:rsidRDefault="007C763D" w:rsidP="00FF1E40">
      <w:pPr>
        <w:suppressAutoHyphens/>
        <w:ind w:left="2124"/>
        <w:rPr>
          <w:rFonts w:ascii="ITCAvantGardePro-Bk" w:hAnsi="ITCAvantGardePro-Bk" w:cs="ITCAvantGardePro-Bk"/>
          <w:sz w:val="19"/>
          <w:szCs w:val="19"/>
        </w:rPr>
      </w:pPr>
      <w:r w:rsidRPr="00234AD2">
        <w:rPr>
          <w:rFonts w:ascii="ITCAvantGardePro-Bk" w:hAnsi="ITCAvantGardePro-Bk" w:cs="ITCAvantGardePro-Bk"/>
          <w:color w:val="000000"/>
          <w:sz w:val="19"/>
        </w:rPr>
        <w:t>In questo gruppo di prodotti rientrano, tra l’altro, il mobilio, i tappeti e le tende. Per le lampade, v. il gruppo di prodotti «Illuminazione»; per quanto riguarda i tessili si possono applicare ulteriori criteri contenuti nella sezione pertinente).</w:t>
      </w:r>
    </w:p>
    <w:p w14:paraId="4697639C" w14:textId="6C2B18DB" w:rsidR="007C763D" w:rsidRPr="00234AD2" w:rsidRDefault="007C763D" w:rsidP="00FF1E40">
      <w:pPr>
        <w:suppressAutoHyphens/>
        <w:ind w:left="2124"/>
        <w:rPr>
          <w:rFonts w:ascii="ITCAvantGardePro-Bk" w:hAnsi="ITCAvantGardePro-Bk" w:cs="ITCAvantGardePro-Bk"/>
          <w:sz w:val="19"/>
          <w:szCs w:val="19"/>
        </w:rPr>
      </w:pPr>
      <w:r w:rsidRPr="00234AD2">
        <w:rPr>
          <w:rFonts w:ascii="ITCAvantGardePro-Bk" w:hAnsi="ITCAvantGardePro-Bk" w:cs="ITCAvantGardePro-Bk"/>
          <w:color w:val="000000"/>
          <w:sz w:val="19"/>
        </w:rPr>
        <w:t xml:space="preserve">Al fine di massimizzare la conservazione delle risorse, l’acquisto di prodotti per l’arredamento di uffici e locali può basarsi sulla seguente gerarchia (per ulteriori informazioni, cliccare </w:t>
      </w:r>
      <w:hyperlink r:id="rId32" w:history="1">
        <w:r w:rsidRPr="00AE428B">
          <w:rPr>
            <w:rStyle w:val="Hyperlink"/>
            <w:rFonts w:ascii="ITCAvantGardePro-Bk" w:hAnsi="ITCAvantGardePro-Bk" w:cs="ITCAvantGardePro-Bk"/>
            <w:sz w:val="19"/>
          </w:rPr>
          <w:t>qui)</w:t>
        </w:r>
      </w:hyperlink>
      <w:r w:rsidRPr="00234AD2">
        <w:rPr>
          <w:rFonts w:ascii="ITCAvantGardePro-Bk" w:hAnsi="ITCAvantGardePro-Bk" w:cs="ITCAvantGardePro-Bk"/>
          <w:color w:val="000000"/>
          <w:sz w:val="19"/>
        </w:rPr>
        <w:t xml:space="preserve">: </w:t>
      </w:r>
    </w:p>
    <w:p w14:paraId="38D53509" w14:textId="77777777" w:rsidR="007C763D" w:rsidRPr="00234AD2" w:rsidRDefault="007C763D" w:rsidP="00FF1E40">
      <w:pPr>
        <w:suppressAutoHyphens/>
        <w:ind w:left="2124"/>
        <w:rPr>
          <w:rFonts w:ascii="ITCAvantGardePro-Bk" w:hAnsi="ITCAvantGardePro-Bk" w:cs="ITCAvantGardePro-Bk"/>
          <w:sz w:val="19"/>
          <w:szCs w:val="19"/>
        </w:rPr>
      </w:pPr>
      <w:r w:rsidRPr="00234AD2">
        <w:rPr>
          <w:rFonts w:ascii="ITCAvantGardePro-Bk" w:hAnsi="ITCAvantGardePro-Bk" w:cs="ITCAvantGardePro-Bk"/>
          <w:color w:val="000000"/>
          <w:sz w:val="19"/>
        </w:rPr>
        <w:t>a) riutilizzo diretto;</w:t>
      </w:r>
    </w:p>
    <w:p w14:paraId="66605A2E" w14:textId="0FBBD50F" w:rsidR="007C763D" w:rsidRPr="00234AD2" w:rsidRDefault="007C763D" w:rsidP="00FF1E40">
      <w:pPr>
        <w:suppressAutoHyphens/>
        <w:ind w:left="2124"/>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b) riutilizzo dopo un rinnovo o una riparazione;</w:t>
      </w:r>
    </w:p>
    <w:p w14:paraId="19709498" w14:textId="77777777" w:rsidR="007C763D" w:rsidRPr="00234AD2" w:rsidRDefault="007C763D" w:rsidP="00FF1E40">
      <w:pPr>
        <w:suppressAutoHyphens/>
        <w:ind w:left="2124"/>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c) riutilizzo dopo una trasformazione;</w:t>
      </w:r>
    </w:p>
    <w:p w14:paraId="0F0144B1" w14:textId="30A82E47" w:rsidR="007C763D" w:rsidRPr="00234AD2" w:rsidRDefault="007C763D" w:rsidP="00FF1E40">
      <w:pPr>
        <w:suppressAutoHyphens/>
        <w:ind w:left="2124"/>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d) acquisto di prodotti usati;</w:t>
      </w:r>
    </w:p>
    <w:p w14:paraId="3EB4F9FE" w14:textId="77777777" w:rsidR="007C763D" w:rsidRPr="00234AD2" w:rsidRDefault="007C763D" w:rsidP="00FF1E40">
      <w:pPr>
        <w:suppressAutoHyphens/>
        <w:ind w:left="2124"/>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f) acquisto di mobili prodotti secondo i principi dell’economia circolare.</w:t>
      </w:r>
    </w:p>
    <w:p w14:paraId="26BD954D" w14:textId="77777777" w:rsidR="007C763D" w:rsidRPr="00234AD2" w:rsidRDefault="007C763D" w:rsidP="00FF1E40">
      <w:pPr>
        <w:suppressAutoHyphens/>
        <w:ind w:left="2124"/>
        <w:rPr>
          <w:rFonts w:ascii="ITCAvantGardePro-Bk" w:hAnsi="ITCAvantGardePro-Bk" w:cs="ITCAvantGardePro-Bk"/>
          <w:sz w:val="19"/>
          <w:szCs w:val="19"/>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954"/>
        <w:gridCol w:w="2730"/>
        <w:gridCol w:w="3421"/>
        <w:gridCol w:w="4329"/>
        <w:gridCol w:w="3159"/>
      </w:tblGrid>
      <w:tr w:rsidR="00B8636C" w:rsidRPr="00234AD2" w14:paraId="4CC9879F" w14:textId="77777777" w:rsidTr="00307F38">
        <w:tc>
          <w:tcPr>
            <w:tcW w:w="2063" w:type="dxa"/>
            <w:shd w:val="clear" w:color="auto" w:fill="285072"/>
            <w:vAlign w:val="center"/>
          </w:tcPr>
          <w:p w14:paraId="52156989"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2914" w:type="dxa"/>
            <w:shd w:val="clear" w:color="auto" w:fill="285072"/>
            <w:vAlign w:val="center"/>
          </w:tcPr>
          <w:p w14:paraId="1A7EA050"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3582" w:type="dxa"/>
            <w:shd w:val="clear" w:color="auto" w:fill="285072"/>
            <w:vAlign w:val="center"/>
          </w:tcPr>
          <w:p w14:paraId="06D8D3FD"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3652" w:type="dxa"/>
            <w:shd w:val="clear" w:color="auto" w:fill="285072"/>
            <w:vAlign w:val="center"/>
          </w:tcPr>
          <w:p w14:paraId="474949DB"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3382" w:type="dxa"/>
            <w:shd w:val="clear" w:color="auto" w:fill="285072"/>
            <w:vAlign w:val="center"/>
          </w:tcPr>
          <w:p w14:paraId="61A33232"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7C763D" w:rsidRPr="00234AD2" w14:paraId="7CADCFB8" w14:textId="77777777" w:rsidTr="00307F38">
        <w:tc>
          <w:tcPr>
            <w:tcW w:w="2063" w:type="dxa"/>
          </w:tcPr>
          <w:p w14:paraId="0BDCDB59" w14:textId="77777777" w:rsidR="007C763D" w:rsidRPr="00234AD2" w:rsidRDefault="007C763D" w:rsidP="00FF1E40">
            <w:pPr>
              <w:suppressAutoHyphens/>
              <w:spacing w:line="240" w:lineRule="auto"/>
              <w:rPr>
                <w:color w:val="000000" w:themeColor="text1"/>
                <w:sz w:val="20"/>
                <w:szCs w:val="20"/>
              </w:rPr>
            </w:pPr>
            <w:r w:rsidRPr="00234AD2">
              <w:rPr>
                <w:sz w:val="20"/>
              </w:rPr>
              <w:t>CA</w:t>
            </w:r>
          </w:p>
          <w:p w14:paraId="16BFEFD6" w14:textId="77777777" w:rsidR="005E7BAA" w:rsidRPr="00234AD2" w:rsidRDefault="005E7BAA" w:rsidP="00FF1E40">
            <w:pPr>
              <w:suppressAutoHyphens/>
              <w:spacing w:line="240" w:lineRule="auto"/>
              <w:rPr>
                <w:color w:val="000000" w:themeColor="text1"/>
                <w:sz w:val="20"/>
                <w:szCs w:val="20"/>
              </w:rPr>
            </w:pPr>
          </w:p>
          <w:p w14:paraId="6A64C855" w14:textId="6234A793" w:rsidR="005E7BAA" w:rsidRPr="00234AD2" w:rsidRDefault="005E7BAA" w:rsidP="00FF1E40">
            <w:pPr>
              <w:suppressAutoHyphens/>
              <w:spacing w:line="240" w:lineRule="auto"/>
              <w:rPr>
                <w:color w:val="000000" w:themeColor="text1"/>
              </w:rPr>
            </w:pPr>
            <w:r w:rsidRPr="00234AD2">
              <w:rPr>
                <w:sz w:val="20"/>
              </w:rPr>
              <w:t>CI per la disponibilità del servizio di riparazione e alla clientela per x anni</w:t>
            </w:r>
          </w:p>
        </w:tc>
        <w:tc>
          <w:tcPr>
            <w:tcW w:w="2914" w:type="dxa"/>
          </w:tcPr>
          <w:p w14:paraId="0BE15E3A" w14:textId="77777777" w:rsidR="00714E7D" w:rsidRPr="00234AD2" w:rsidRDefault="007C763D" w:rsidP="00FF1E40">
            <w:pPr>
              <w:tabs>
                <w:tab w:val="left" w:pos="915"/>
              </w:tabs>
              <w:suppressAutoHyphens/>
              <w:spacing w:line="240" w:lineRule="auto"/>
              <w:rPr>
                <w:b/>
                <w:bCs/>
                <w:color w:val="000000" w:themeColor="text1"/>
                <w:sz w:val="20"/>
                <w:szCs w:val="20"/>
              </w:rPr>
            </w:pPr>
            <w:r w:rsidRPr="00234AD2">
              <w:rPr>
                <w:b/>
                <w:sz w:val="20"/>
              </w:rPr>
              <w:t xml:space="preserve">Servizi di riparazione e manutenzione </w:t>
            </w:r>
          </w:p>
          <w:p w14:paraId="37666276" w14:textId="1E8C6A93" w:rsidR="007C763D" w:rsidRPr="00234AD2" w:rsidRDefault="007C763D" w:rsidP="00FF1E40">
            <w:pPr>
              <w:tabs>
                <w:tab w:val="left" w:pos="915"/>
              </w:tabs>
              <w:suppressAutoHyphens/>
              <w:spacing w:line="240" w:lineRule="auto"/>
              <w:rPr>
                <w:color w:val="000000" w:themeColor="text1"/>
              </w:rPr>
            </w:pPr>
            <w:r w:rsidRPr="00234AD2">
              <w:rPr>
                <w:sz w:val="20"/>
              </w:rPr>
              <w:t>Il prodotto offerto deve essere utilizzato il più a lungo possibile grazie a una manutenzione e una riparabilità ottimali.</w:t>
            </w:r>
          </w:p>
        </w:tc>
        <w:tc>
          <w:tcPr>
            <w:tcW w:w="3582" w:type="dxa"/>
          </w:tcPr>
          <w:p w14:paraId="7E3D9E39" w14:textId="77777777" w:rsidR="00714E7D" w:rsidRPr="00234AD2" w:rsidRDefault="007C763D" w:rsidP="00FF1E40">
            <w:pPr>
              <w:suppressAutoHyphens/>
              <w:spacing w:line="240" w:lineRule="auto"/>
              <w:rPr>
                <w:sz w:val="20"/>
                <w:szCs w:val="20"/>
              </w:rPr>
            </w:pPr>
            <w:r w:rsidRPr="00234AD2">
              <w:rPr>
                <w:sz w:val="20"/>
              </w:rPr>
              <w:t xml:space="preserve">L’offerente espone i seguenti aspetti in relazione al servizio fornito (max tre pagine A4): </w:t>
            </w:r>
          </w:p>
          <w:p w14:paraId="248918B7" w14:textId="77777777" w:rsidR="00714E7D" w:rsidRPr="00234AD2" w:rsidRDefault="00714E7D" w:rsidP="00FF1E40">
            <w:pPr>
              <w:suppressAutoHyphens/>
              <w:spacing w:line="240" w:lineRule="auto"/>
              <w:rPr>
                <w:sz w:val="20"/>
                <w:szCs w:val="20"/>
              </w:rPr>
            </w:pPr>
          </w:p>
          <w:p w14:paraId="3AC3305F" w14:textId="77777777" w:rsidR="00714E7D" w:rsidRPr="00234AD2" w:rsidRDefault="007C763D" w:rsidP="00FF1E40">
            <w:pPr>
              <w:suppressAutoHyphens/>
              <w:spacing w:line="240" w:lineRule="auto"/>
              <w:rPr>
                <w:sz w:val="20"/>
                <w:szCs w:val="20"/>
              </w:rPr>
            </w:pPr>
            <w:r w:rsidRPr="00234AD2">
              <w:rPr>
                <w:sz w:val="20"/>
              </w:rPr>
              <w:t>- l’offerente conferma la disponibilità del servizio di riparazione e del servizio alla clientela per almeno x anni, allegando una descrizione del processo e menzionando la divisione competente</w:t>
            </w:r>
          </w:p>
          <w:p w14:paraId="7CD7CE31" w14:textId="77777777" w:rsidR="00714E7D" w:rsidRPr="00234AD2" w:rsidRDefault="00714E7D" w:rsidP="00FF1E40">
            <w:pPr>
              <w:suppressAutoHyphens/>
              <w:spacing w:line="240" w:lineRule="auto"/>
              <w:rPr>
                <w:sz w:val="20"/>
                <w:szCs w:val="20"/>
              </w:rPr>
            </w:pPr>
          </w:p>
          <w:p w14:paraId="0CBA5828" w14:textId="77777777" w:rsidR="00714E7D" w:rsidRPr="00234AD2" w:rsidRDefault="007C763D" w:rsidP="00FF1E40">
            <w:pPr>
              <w:suppressAutoHyphens/>
              <w:spacing w:line="240" w:lineRule="auto"/>
              <w:rPr>
                <w:sz w:val="20"/>
                <w:szCs w:val="20"/>
              </w:rPr>
            </w:pPr>
            <w:r w:rsidRPr="00234AD2">
              <w:rPr>
                <w:sz w:val="20"/>
              </w:rPr>
              <w:t>- l’offerente elenca i componenti che non possono essere riparati o sostituiti presso il cliente durante il periodo di utilizzo</w:t>
            </w:r>
          </w:p>
          <w:p w14:paraId="20479FE7" w14:textId="77777777" w:rsidR="00714E7D" w:rsidRPr="00234AD2" w:rsidRDefault="00714E7D" w:rsidP="00FF1E40">
            <w:pPr>
              <w:suppressAutoHyphens/>
              <w:spacing w:line="240" w:lineRule="auto"/>
              <w:rPr>
                <w:sz w:val="20"/>
                <w:szCs w:val="20"/>
              </w:rPr>
            </w:pPr>
          </w:p>
          <w:p w14:paraId="6DDC0CD3" w14:textId="70379B24" w:rsidR="007C763D" w:rsidRPr="00234AD2" w:rsidRDefault="007C763D" w:rsidP="00FF1E40">
            <w:pPr>
              <w:suppressAutoHyphens/>
              <w:spacing w:line="240" w:lineRule="auto"/>
              <w:rPr>
                <w:sz w:val="20"/>
                <w:szCs w:val="20"/>
              </w:rPr>
            </w:pPr>
            <w:r w:rsidRPr="00234AD2">
              <w:rPr>
                <w:sz w:val="20"/>
              </w:rPr>
              <w:t>- l’offerente descrive in che modo il design di prodotto facilita la rimozione dei suoi componenti</w:t>
            </w:r>
          </w:p>
        </w:tc>
        <w:tc>
          <w:tcPr>
            <w:tcW w:w="3652" w:type="dxa"/>
          </w:tcPr>
          <w:p w14:paraId="35CA5133" w14:textId="77777777" w:rsidR="00076F60" w:rsidRPr="00234AD2" w:rsidRDefault="00076F60" w:rsidP="00FF1E40">
            <w:pPr>
              <w:suppressAutoHyphens/>
              <w:spacing w:line="240" w:lineRule="auto"/>
              <w:rPr>
                <w:sz w:val="20"/>
                <w:szCs w:val="20"/>
              </w:rPr>
            </w:pPr>
            <w:r w:rsidRPr="00234AD2">
              <w:rPr>
                <w:sz w:val="20"/>
              </w:rPr>
              <w:t>I punteggi sono attribuiti secondo la tabella sottostante. Le cifre sono inserite a titolo esemplificativo.</w:t>
            </w:r>
          </w:p>
          <w:tbl>
            <w:tblPr>
              <w:tblStyle w:val="Tabellenraster"/>
              <w:tblW w:w="0" w:type="auto"/>
              <w:tblLook w:val="04A0" w:firstRow="1" w:lastRow="0" w:firstColumn="1" w:lastColumn="0" w:noHBand="0" w:noVBand="1"/>
            </w:tblPr>
            <w:tblGrid>
              <w:gridCol w:w="955"/>
              <w:gridCol w:w="1017"/>
              <w:gridCol w:w="1079"/>
              <w:gridCol w:w="1052"/>
            </w:tblGrid>
            <w:tr w:rsidR="00076F60" w:rsidRPr="00234AD2" w14:paraId="248F611E" w14:textId="77777777" w:rsidTr="001541B5">
              <w:trPr>
                <w:trHeight w:val="1232"/>
              </w:trPr>
              <w:tc>
                <w:tcPr>
                  <w:tcW w:w="1328" w:type="dxa"/>
                </w:tcPr>
                <w:p w14:paraId="2D99F0FD" w14:textId="77777777" w:rsidR="00076F60" w:rsidRPr="00234AD2" w:rsidRDefault="00076F60" w:rsidP="00465344">
                  <w:pPr>
                    <w:framePr w:hSpace="141" w:wrap="around" w:vAnchor="text" w:hAnchor="text" w:x="-856" w:y="1"/>
                    <w:suppressAutoHyphens/>
                    <w:suppressOverlap/>
                    <w:rPr>
                      <w:sz w:val="16"/>
                      <w:szCs w:val="16"/>
                    </w:rPr>
                  </w:pPr>
                </w:p>
              </w:tc>
              <w:tc>
                <w:tcPr>
                  <w:tcW w:w="1577" w:type="dxa"/>
                </w:tcPr>
                <w:p w14:paraId="05BEDD20" w14:textId="5D249F04" w:rsidR="00076F60" w:rsidRPr="00234AD2" w:rsidRDefault="00076F60" w:rsidP="00465344">
                  <w:pPr>
                    <w:framePr w:hSpace="141" w:wrap="around" w:vAnchor="text" w:hAnchor="text" w:x="-856" w:y="1"/>
                    <w:suppressAutoHyphens/>
                    <w:suppressOverlap/>
                    <w:rPr>
                      <w:sz w:val="16"/>
                      <w:szCs w:val="16"/>
                    </w:rPr>
                  </w:pPr>
                  <w:r w:rsidRPr="00234AD2">
                    <w:rPr>
                      <w:sz w:val="16"/>
                    </w:rPr>
                    <w:t>Servizio di riparazione e servizio alla clientela per x anni (nota assegnata: 3 se confermati; nota assegnata: 0 se non confermati)</w:t>
                  </w:r>
                </w:p>
              </w:tc>
              <w:tc>
                <w:tcPr>
                  <w:tcW w:w="821" w:type="dxa"/>
                </w:tcPr>
                <w:p w14:paraId="0635C57B" w14:textId="6FCA8FF6" w:rsidR="00076F60" w:rsidRPr="00234AD2" w:rsidRDefault="00B517BD" w:rsidP="00465344">
                  <w:pPr>
                    <w:framePr w:hSpace="141" w:wrap="around" w:vAnchor="text" w:hAnchor="text" w:x="-856" w:y="1"/>
                    <w:suppressAutoHyphens/>
                    <w:suppressOverlap/>
                    <w:rPr>
                      <w:sz w:val="16"/>
                      <w:szCs w:val="16"/>
                    </w:rPr>
                  </w:pPr>
                  <w:r w:rsidRPr="00234AD2">
                    <w:rPr>
                      <w:sz w:val="16"/>
                    </w:rPr>
                    <w:t>Componenti non sostituibili (nota assegnata: 3 se elencati; nota assegnata: 0 se non elencati)</w:t>
                  </w:r>
                </w:p>
              </w:tc>
              <w:tc>
                <w:tcPr>
                  <w:tcW w:w="1052" w:type="dxa"/>
                </w:tcPr>
                <w:p w14:paraId="57E5C3A4" w14:textId="0FF72584" w:rsidR="00076F60" w:rsidRPr="00234AD2" w:rsidRDefault="00230CBC" w:rsidP="00465344">
                  <w:pPr>
                    <w:framePr w:hSpace="141" w:wrap="around" w:vAnchor="text" w:hAnchor="text" w:x="-856" w:y="1"/>
                    <w:suppressAutoHyphens/>
                    <w:suppressOverlap/>
                    <w:rPr>
                      <w:sz w:val="16"/>
                      <w:szCs w:val="16"/>
                    </w:rPr>
                  </w:pPr>
                  <w:r w:rsidRPr="00234AD2">
                    <w:rPr>
                      <w:sz w:val="16"/>
                    </w:rPr>
                    <w:t>Descrizione del design di prodotto per una rimozione agevole (nota: 0–3*)</w:t>
                  </w:r>
                </w:p>
              </w:tc>
            </w:tr>
            <w:tr w:rsidR="00076F60" w:rsidRPr="00234AD2" w14:paraId="68F7D919" w14:textId="77777777" w:rsidTr="001541B5">
              <w:trPr>
                <w:trHeight w:val="517"/>
              </w:trPr>
              <w:tc>
                <w:tcPr>
                  <w:tcW w:w="1328" w:type="dxa"/>
                </w:tcPr>
                <w:p w14:paraId="2B8D7D03" w14:textId="77777777" w:rsidR="00076F60" w:rsidRPr="00234AD2" w:rsidRDefault="00076F60" w:rsidP="00465344">
                  <w:pPr>
                    <w:framePr w:hSpace="141" w:wrap="around" w:vAnchor="text" w:hAnchor="text" w:x="-856" w:y="1"/>
                    <w:suppressAutoHyphens/>
                    <w:suppressOverlap/>
                    <w:rPr>
                      <w:sz w:val="16"/>
                      <w:szCs w:val="16"/>
                    </w:rPr>
                  </w:pPr>
                  <w:r w:rsidRPr="00234AD2">
                    <w:rPr>
                      <w:sz w:val="16"/>
                    </w:rPr>
                    <w:t>Nota assegnata per criterio</w:t>
                  </w:r>
                </w:p>
              </w:tc>
              <w:tc>
                <w:tcPr>
                  <w:tcW w:w="1577" w:type="dxa"/>
                </w:tcPr>
                <w:p w14:paraId="6E01B002" w14:textId="77777777" w:rsidR="00076F60" w:rsidRPr="00234AD2" w:rsidRDefault="00076F60" w:rsidP="00465344">
                  <w:pPr>
                    <w:framePr w:hSpace="141" w:wrap="around" w:vAnchor="text" w:hAnchor="text" w:x="-856" w:y="1"/>
                    <w:suppressAutoHyphens/>
                    <w:suppressOverlap/>
                    <w:rPr>
                      <w:sz w:val="16"/>
                      <w:szCs w:val="16"/>
                    </w:rPr>
                  </w:pPr>
                  <w:r w:rsidRPr="00234AD2">
                    <w:rPr>
                      <w:sz w:val="16"/>
                    </w:rPr>
                    <w:t>3</w:t>
                  </w:r>
                </w:p>
              </w:tc>
              <w:tc>
                <w:tcPr>
                  <w:tcW w:w="821" w:type="dxa"/>
                </w:tcPr>
                <w:p w14:paraId="51CA2759" w14:textId="6EA8614A" w:rsidR="00076F60" w:rsidRPr="00234AD2" w:rsidRDefault="008108BE" w:rsidP="00465344">
                  <w:pPr>
                    <w:framePr w:hSpace="141" w:wrap="around" w:vAnchor="text" w:hAnchor="text" w:x="-856" w:y="1"/>
                    <w:suppressAutoHyphens/>
                    <w:suppressOverlap/>
                    <w:rPr>
                      <w:sz w:val="16"/>
                      <w:szCs w:val="16"/>
                    </w:rPr>
                  </w:pPr>
                  <w:r w:rsidRPr="00234AD2">
                    <w:rPr>
                      <w:sz w:val="16"/>
                    </w:rPr>
                    <w:t>0</w:t>
                  </w:r>
                </w:p>
              </w:tc>
              <w:tc>
                <w:tcPr>
                  <w:tcW w:w="1052" w:type="dxa"/>
                </w:tcPr>
                <w:p w14:paraId="53546D74" w14:textId="1FACA713" w:rsidR="00076F60" w:rsidRPr="00234AD2" w:rsidRDefault="008108BE" w:rsidP="00465344">
                  <w:pPr>
                    <w:framePr w:hSpace="141" w:wrap="around" w:vAnchor="text" w:hAnchor="text" w:x="-856" w:y="1"/>
                    <w:suppressAutoHyphens/>
                    <w:suppressOverlap/>
                    <w:rPr>
                      <w:sz w:val="16"/>
                      <w:szCs w:val="16"/>
                    </w:rPr>
                  </w:pPr>
                  <w:r w:rsidRPr="00234AD2">
                    <w:rPr>
                      <w:sz w:val="16"/>
                    </w:rPr>
                    <w:t>2</w:t>
                  </w:r>
                </w:p>
              </w:tc>
            </w:tr>
            <w:tr w:rsidR="00076F60" w:rsidRPr="00234AD2" w14:paraId="05AEB7A9" w14:textId="77777777" w:rsidTr="001541B5">
              <w:trPr>
                <w:trHeight w:val="517"/>
              </w:trPr>
              <w:tc>
                <w:tcPr>
                  <w:tcW w:w="1328" w:type="dxa"/>
                </w:tcPr>
                <w:p w14:paraId="07508BBF" w14:textId="77777777" w:rsidR="00076F60" w:rsidRPr="00234AD2" w:rsidRDefault="00076F60" w:rsidP="00465344">
                  <w:pPr>
                    <w:framePr w:hSpace="141" w:wrap="around" w:vAnchor="text" w:hAnchor="text" w:x="-856" w:y="1"/>
                    <w:suppressAutoHyphens/>
                    <w:suppressOverlap/>
                    <w:rPr>
                      <w:sz w:val="16"/>
                      <w:szCs w:val="16"/>
                    </w:rPr>
                  </w:pPr>
                  <w:r w:rsidRPr="00234AD2">
                    <w:rPr>
                      <w:sz w:val="16"/>
                    </w:rPr>
                    <w:lastRenderedPageBreak/>
                    <w:t>Totale (max 9 punti)</w:t>
                  </w:r>
                </w:p>
              </w:tc>
              <w:tc>
                <w:tcPr>
                  <w:tcW w:w="3450" w:type="dxa"/>
                  <w:gridSpan w:val="3"/>
                </w:tcPr>
                <w:p w14:paraId="380DD4EF" w14:textId="77777777" w:rsidR="00076F60" w:rsidRPr="00234AD2" w:rsidRDefault="00076F60" w:rsidP="00465344">
                  <w:pPr>
                    <w:framePr w:hSpace="141" w:wrap="around" w:vAnchor="text" w:hAnchor="text" w:x="-856" w:y="1"/>
                    <w:suppressAutoHyphens/>
                    <w:suppressOverlap/>
                    <w:rPr>
                      <w:sz w:val="16"/>
                      <w:szCs w:val="16"/>
                    </w:rPr>
                  </w:pPr>
                  <w:r w:rsidRPr="00234AD2">
                    <w:rPr>
                      <w:sz w:val="16"/>
                    </w:rPr>
                    <w:t xml:space="preserve">3+0+2= </w:t>
                  </w:r>
                  <w:r w:rsidRPr="00234AD2">
                    <w:rPr>
                      <w:b/>
                      <w:sz w:val="16"/>
                    </w:rPr>
                    <w:t>5 punti</w:t>
                  </w:r>
                </w:p>
              </w:tc>
            </w:tr>
          </w:tbl>
          <w:p w14:paraId="1AC871EA" w14:textId="77777777" w:rsidR="00076F60" w:rsidRPr="00234AD2" w:rsidRDefault="00076F60" w:rsidP="00FF1E40">
            <w:pPr>
              <w:suppressAutoHyphens/>
              <w:spacing w:line="240" w:lineRule="auto"/>
              <w:rPr>
                <w:sz w:val="20"/>
                <w:szCs w:val="20"/>
              </w:rPr>
            </w:pPr>
          </w:p>
          <w:p w14:paraId="16C6D53C" w14:textId="2EE0EDC9" w:rsidR="00076F60" w:rsidRPr="00234AD2" w:rsidRDefault="00076F60" w:rsidP="00FF1E40">
            <w:pPr>
              <w:suppressAutoHyphens/>
              <w:spacing w:line="240" w:lineRule="auto"/>
              <w:rPr>
                <w:sz w:val="20"/>
                <w:szCs w:val="20"/>
              </w:rPr>
            </w:pPr>
            <w:r w:rsidRPr="00234AD2">
              <w:rPr>
                <w:sz w:val="20"/>
              </w:rPr>
              <w:t>* Le note da 0 a 3 per la descrizione fornita sono assegnate in base alla seguente classificazione:</w:t>
            </w:r>
          </w:p>
          <w:p w14:paraId="64EF0D40" w14:textId="2EFC5E8F" w:rsidR="00076F60" w:rsidRPr="00234AD2" w:rsidRDefault="00076F60" w:rsidP="00FF1E40">
            <w:pPr>
              <w:pStyle w:val="Listenabsatz"/>
              <w:numPr>
                <w:ilvl w:val="0"/>
                <w:numId w:val="7"/>
              </w:numPr>
              <w:suppressAutoHyphens/>
              <w:spacing w:line="240" w:lineRule="auto"/>
              <w:rPr>
                <w:sz w:val="20"/>
                <w:szCs w:val="20"/>
              </w:rPr>
            </w:pPr>
            <w:r w:rsidRPr="00234AD2">
              <w:rPr>
                <w:sz w:val="20"/>
              </w:rPr>
              <w:t>nota 3: descrizione plausibile, chiara e molto soddisfacente sotto il profilo qualitativo</w:t>
            </w:r>
          </w:p>
          <w:p w14:paraId="4F12AC35" w14:textId="50FD5359" w:rsidR="00D65751" w:rsidRPr="00234AD2" w:rsidRDefault="00076F60" w:rsidP="00FF1E40">
            <w:pPr>
              <w:pStyle w:val="Listenabsatz"/>
              <w:numPr>
                <w:ilvl w:val="0"/>
                <w:numId w:val="7"/>
              </w:numPr>
              <w:suppressAutoHyphens/>
              <w:spacing w:line="240" w:lineRule="auto"/>
              <w:rPr>
                <w:sz w:val="20"/>
                <w:szCs w:val="20"/>
              </w:rPr>
            </w:pPr>
            <w:r w:rsidRPr="00234AD2">
              <w:rPr>
                <w:sz w:val="20"/>
              </w:rPr>
              <w:t>nota 2: descrizione plausibile, chiara e soddisfacente sotto il profilo qualitativo</w:t>
            </w:r>
          </w:p>
          <w:p w14:paraId="39D3DD29" w14:textId="6A300F80" w:rsidR="00076F60" w:rsidRPr="00234AD2" w:rsidRDefault="00076F60" w:rsidP="00FF1E40">
            <w:pPr>
              <w:pStyle w:val="Listenabsatz"/>
              <w:numPr>
                <w:ilvl w:val="0"/>
                <w:numId w:val="7"/>
              </w:numPr>
              <w:suppressAutoHyphens/>
              <w:spacing w:line="240" w:lineRule="auto"/>
              <w:rPr>
                <w:sz w:val="20"/>
                <w:szCs w:val="20"/>
              </w:rPr>
            </w:pPr>
            <w:r w:rsidRPr="00234AD2">
              <w:rPr>
                <w:sz w:val="20"/>
              </w:rPr>
              <w:t>nota 1: descrizione nel complesso plausibile, ma poco chiara e/o non soddisfacente sotto il profilo qualitativo</w:t>
            </w:r>
          </w:p>
          <w:p w14:paraId="0FD84963" w14:textId="01E4A885" w:rsidR="00076F60" w:rsidRPr="00234AD2" w:rsidRDefault="00076F60" w:rsidP="00FF1E40">
            <w:pPr>
              <w:pStyle w:val="Listenabsatz"/>
              <w:numPr>
                <w:ilvl w:val="0"/>
                <w:numId w:val="7"/>
              </w:numPr>
              <w:suppressAutoHyphens/>
              <w:spacing w:line="240" w:lineRule="auto"/>
              <w:rPr>
                <w:sz w:val="20"/>
                <w:szCs w:val="20"/>
              </w:rPr>
            </w:pPr>
            <w:r w:rsidRPr="00234AD2">
              <w:rPr>
                <w:sz w:val="20"/>
              </w:rPr>
              <w:t>nota 0: descrizione non fornita o non plausibile, non chiara e/o non soddisfacente sotto il profilo qualitativo</w:t>
            </w:r>
          </w:p>
          <w:p w14:paraId="7784061F" w14:textId="77777777" w:rsidR="00076F60" w:rsidRPr="00234AD2" w:rsidRDefault="00076F60" w:rsidP="00FF1E40">
            <w:pPr>
              <w:suppressAutoHyphens/>
              <w:spacing w:line="240" w:lineRule="auto"/>
              <w:rPr>
                <w:sz w:val="20"/>
                <w:szCs w:val="20"/>
              </w:rPr>
            </w:pPr>
          </w:p>
          <w:p w14:paraId="1EEBC515" w14:textId="77777777" w:rsidR="00076F60" w:rsidRPr="00234AD2" w:rsidRDefault="00076F60" w:rsidP="00FF1E40">
            <w:pPr>
              <w:suppressAutoHyphens/>
              <w:spacing w:line="240" w:lineRule="auto"/>
              <w:rPr>
                <w:sz w:val="20"/>
                <w:szCs w:val="20"/>
              </w:rPr>
            </w:pPr>
            <w:r w:rsidRPr="00234AD2">
              <w:rPr>
                <w:sz w:val="20"/>
              </w:rPr>
              <w:t>Assegnazione dei punti per questo criterio:</w:t>
            </w:r>
          </w:p>
          <w:p w14:paraId="55F466CF" w14:textId="77777777" w:rsidR="00076F60" w:rsidRPr="00234AD2" w:rsidRDefault="00076F60" w:rsidP="00FF1E40">
            <w:pPr>
              <w:pStyle w:val="Listenabsatz"/>
              <w:numPr>
                <w:ilvl w:val="0"/>
                <w:numId w:val="9"/>
              </w:numPr>
              <w:suppressAutoHyphens/>
              <w:spacing w:line="240" w:lineRule="auto"/>
              <w:rPr>
                <w:sz w:val="20"/>
                <w:szCs w:val="20"/>
              </w:rPr>
            </w:pPr>
            <w:r w:rsidRPr="00234AD2">
              <w:rPr>
                <w:sz w:val="20"/>
              </w:rPr>
              <w:t>0‒2 punti (0 % del punteggio)</w:t>
            </w:r>
          </w:p>
          <w:p w14:paraId="1C18E52C" w14:textId="77777777" w:rsidR="00076F60" w:rsidRPr="00234AD2" w:rsidRDefault="00076F60" w:rsidP="00FF1E40">
            <w:pPr>
              <w:pStyle w:val="Listenabsatz"/>
              <w:numPr>
                <w:ilvl w:val="0"/>
                <w:numId w:val="9"/>
              </w:numPr>
              <w:suppressAutoHyphens/>
              <w:spacing w:line="240" w:lineRule="auto"/>
              <w:rPr>
                <w:sz w:val="20"/>
                <w:szCs w:val="20"/>
              </w:rPr>
            </w:pPr>
            <w:r w:rsidRPr="00234AD2">
              <w:rPr>
                <w:sz w:val="20"/>
              </w:rPr>
              <w:t>3‒4 punti (30 % del punteggio)</w:t>
            </w:r>
          </w:p>
          <w:p w14:paraId="2C200402" w14:textId="77777777" w:rsidR="00076F60" w:rsidRPr="00234AD2" w:rsidRDefault="00076F60" w:rsidP="00FF1E40">
            <w:pPr>
              <w:pStyle w:val="Listenabsatz"/>
              <w:numPr>
                <w:ilvl w:val="0"/>
                <w:numId w:val="9"/>
              </w:numPr>
              <w:suppressAutoHyphens/>
              <w:spacing w:line="240" w:lineRule="auto"/>
              <w:rPr>
                <w:sz w:val="20"/>
                <w:szCs w:val="20"/>
              </w:rPr>
            </w:pPr>
            <w:r w:rsidRPr="00234AD2">
              <w:rPr>
                <w:sz w:val="20"/>
              </w:rPr>
              <w:t>5‒6 punti (70 % del punteggio)</w:t>
            </w:r>
          </w:p>
          <w:p w14:paraId="4305A5EA" w14:textId="7956F36E" w:rsidR="007C763D" w:rsidRPr="00234AD2" w:rsidRDefault="00076F60" w:rsidP="00FF1E40">
            <w:pPr>
              <w:pStyle w:val="Listenabsatz"/>
              <w:numPr>
                <w:ilvl w:val="0"/>
                <w:numId w:val="9"/>
              </w:numPr>
              <w:suppressAutoHyphens/>
              <w:spacing w:line="240" w:lineRule="auto"/>
              <w:rPr>
                <w:sz w:val="20"/>
                <w:szCs w:val="20"/>
              </w:rPr>
            </w:pPr>
            <w:r w:rsidRPr="00234AD2">
              <w:rPr>
                <w:sz w:val="20"/>
              </w:rPr>
              <w:t>7‒9 punti (100 % del punteggio)</w:t>
            </w:r>
          </w:p>
        </w:tc>
        <w:tc>
          <w:tcPr>
            <w:tcW w:w="3382" w:type="dxa"/>
          </w:tcPr>
          <w:p w14:paraId="27A8DC94" w14:textId="77777777" w:rsidR="00714E7D" w:rsidRPr="00234AD2" w:rsidRDefault="006C6AA4" w:rsidP="00FF1E40">
            <w:pPr>
              <w:suppressAutoHyphens/>
              <w:spacing w:line="240" w:lineRule="auto"/>
              <w:rPr>
                <w:color w:val="000000" w:themeColor="text1"/>
                <w:sz w:val="20"/>
                <w:szCs w:val="20"/>
              </w:rPr>
            </w:pPr>
            <w:r w:rsidRPr="00234AD2">
              <w:rPr>
                <w:sz w:val="20"/>
              </w:rPr>
              <w:lastRenderedPageBreak/>
              <w:t>Se la riparazione e la manutenzione vengono effettuate internamente, non va applicato il presente criterio, bensì il CA successivo relativo alla riparabilità.</w:t>
            </w:r>
          </w:p>
          <w:p w14:paraId="764140A0" w14:textId="77777777" w:rsidR="00714E7D" w:rsidRPr="00234AD2" w:rsidRDefault="00714E7D" w:rsidP="00FF1E40">
            <w:pPr>
              <w:suppressAutoHyphens/>
              <w:spacing w:line="240" w:lineRule="auto"/>
              <w:rPr>
                <w:color w:val="000000" w:themeColor="text1"/>
                <w:sz w:val="20"/>
                <w:szCs w:val="20"/>
              </w:rPr>
            </w:pPr>
          </w:p>
          <w:p w14:paraId="3DAD7E93" w14:textId="40592905" w:rsidR="00AD2A74" w:rsidRPr="00234AD2" w:rsidRDefault="007C763D" w:rsidP="00FF1E40">
            <w:pPr>
              <w:suppressAutoHyphens/>
              <w:spacing w:line="240" w:lineRule="auto"/>
              <w:rPr>
                <w:strike/>
                <w:color w:val="000000" w:themeColor="text1"/>
                <w:sz w:val="20"/>
                <w:szCs w:val="20"/>
              </w:rPr>
            </w:pPr>
            <w:r w:rsidRPr="00234AD2">
              <w:rPr>
                <w:sz w:val="20"/>
              </w:rPr>
              <w:t>Si prega di considerare l’importanza dei TCO e di includere nel listino prezzi le prestazioni di riparazione.</w:t>
            </w:r>
          </w:p>
          <w:p w14:paraId="28F2CC5F" w14:textId="77777777" w:rsidR="00AD2A74" w:rsidRPr="00234AD2" w:rsidRDefault="00AD2A74" w:rsidP="00FF1E40">
            <w:pPr>
              <w:suppressAutoHyphens/>
              <w:spacing w:line="240" w:lineRule="auto"/>
              <w:rPr>
                <w:strike/>
                <w:color w:val="000000" w:themeColor="text1"/>
                <w:sz w:val="20"/>
                <w:szCs w:val="20"/>
              </w:rPr>
            </w:pPr>
          </w:p>
          <w:p w14:paraId="4ABAD5ED" w14:textId="74F693CE" w:rsidR="00AD2A74" w:rsidRPr="00234AD2" w:rsidRDefault="00AD2A74" w:rsidP="00FF1E40">
            <w:pPr>
              <w:suppressAutoHyphens/>
              <w:spacing w:line="240" w:lineRule="auto"/>
              <w:rPr>
                <w:color w:val="4EA72E" w:themeColor="accent6"/>
                <w:sz w:val="20"/>
                <w:szCs w:val="20"/>
              </w:rPr>
            </w:pPr>
            <w:r w:rsidRPr="00234AD2">
              <w:rPr>
                <w:sz w:val="20"/>
              </w:rPr>
              <w:t>Attenzione! Questo aspetto risulterà ponderato due volte se questo criterio viene applicato in combinazione con il CA della riparabilità.</w:t>
            </w:r>
          </w:p>
        </w:tc>
      </w:tr>
      <w:tr w:rsidR="007C763D" w:rsidRPr="00234AD2" w14:paraId="47D435F1" w14:textId="77777777" w:rsidTr="00307F38">
        <w:tc>
          <w:tcPr>
            <w:tcW w:w="2063" w:type="dxa"/>
          </w:tcPr>
          <w:p w14:paraId="3306B1E4" w14:textId="77777777" w:rsidR="007C763D" w:rsidRPr="00234AD2" w:rsidRDefault="007C763D" w:rsidP="00FF1E40">
            <w:pPr>
              <w:suppressAutoHyphens/>
              <w:spacing w:line="240" w:lineRule="auto"/>
            </w:pPr>
            <w:r w:rsidRPr="00234AD2">
              <w:t>CA</w:t>
            </w:r>
          </w:p>
        </w:tc>
        <w:tc>
          <w:tcPr>
            <w:tcW w:w="2914" w:type="dxa"/>
          </w:tcPr>
          <w:p w14:paraId="69026309" w14:textId="77777777" w:rsidR="00714E7D" w:rsidRPr="00234AD2" w:rsidRDefault="007C763D" w:rsidP="00FF1E40">
            <w:pPr>
              <w:suppressAutoHyphens/>
              <w:spacing w:line="240" w:lineRule="auto"/>
              <w:rPr>
                <w:b/>
                <w:bCs/>
                <w:color w:val="000000"/>
                <w:sz w:val="20"/>
                <w:szCs w:val="20"/>
              </w:rPr>
            </w:pPr>
            <w:r w:rsidRPr="00234AD2">
              <w:rPr>
                <w:b/>
                <w:sz w:val="20"/>
              </w:rPr>
              <w:t>Riparabilità</w:t>
            </w:r>
          </w:p>
          <w:p w14:paraId="22E34ED2" w14:textId="56DCA067" w:rsidR="007C763D" w:rsidRPr="00234AD2" w:rsidRDefault="00714E7D" w:rsidP="00FF1E40">
            <w:pPr>
              <w:suppressAutoHyphens/>
              <w:spacing w:line="240" w:lineRule="auto"/>
              <w:rPr>
                <w:color w:val="000000"/>
                <w:sz w:val="20"/>
                <w:szCs w:val="20"/>
              </w:rPr>
            </w:pPr>
            <w:r w:rsidRPr="00234AD2">
              <w:rPr>
                <w:sz w:val="20"/>
              </w:rPr>
              <w:t xml:space="preserve"> L’offerente garantisce la riparabilità e la disponibilità dei pezzi di ricambio per i prodotti offerti.</w:t>
            </w:r>
          </w:p>
          <w:p w14:paraId="0553A3B6" w14:textId="77777777" w:rsidR="007C763D" w:rsidRPr="00234AD2" w:rsidRDefault="007C763D" w:rsidP="00FF1E40">
            <w:pPr>
              <w:suppressAutoHyphens/>
              <w:spacing w:line="240" w:lineRule="auto"/>
            </w:pPr>
          </w:p>
        </w:tc>
        <w:tc>
          <w:tcPr>
            <w:tcW w:w="3582" w:type="dxa"/>
          </w:tcPr>
          <w:p w14:paraId="7EA8A7CE" w14:textId="0F520734" w:rsidR="00163742" w:rsidRPr="00234AD2" w:rsidRDefault="007C763D" w:rsidP="00FF1E40">
            <w:pPr>
              <w:suppressAutoHyphens/>
              <w:spacing w:line="240" w:lineRule="auto"/>
              <w:rPr>
                <w:color w:val="000000" w:themeColor="text1"/>
                <w:sz w:val="20"/>
                <w:szCs w:val="20"/>
              </w:rPr>
            </w:pPr>
            <w:r w:rsidRPr="00234AD2">
              <w:rPr>
                <w:sz w:val="20"/>
              </w:rPr>
              <w:t>L’offerente commenta i seguenti aspetti in un documento di una pagina A4 al massimo:</w:t>
            </w:r>
          </w:p>
          <w:p w14:paraId="0D1CD910" w14:textId="77777777" w:rsidR="00714E7D" w:rsidRPr="00234AD2" w:rsidRDefault="00714E7D" w:rsidP="00FF1E40">
            <w:pPr>
              <w:suppressAutoHyphens/>
              <w:spacing w:line="240" w:lineRule="auto"/>
              <w:rPr>
                <w:color w:val="000000" w:themeColor="text1"/>
                <w:sz w:val="20"/>
                <w:szCs w:val="20"/>
              </w:rPr>
            </w:pPr>
          </w:p>
          <w:p w14:paraId="02850C9A" w14:textId="21D896C5" w:rsidR="00163742" w:rsidRPr="00234AD2" w:rsidRDefault="00163742" w:rsidP="00FF1E40">
            <w:pPr>
              <w:suppressAutoHyphens/>
              <w:spacing w:line="240" w:lineRule="auto"/>
              <w:rPr>
                <w:color w:val="000000" w:themeColor="text1"/>
                <w:sz w:val="20"/>
                <w:szCs w:val="20"/>
              </w:rPr>
            </w:pPr>
            <w:r w:rsidRPr="00234AD2">
              <w:rPr>
                <w:sz w:val="20"/>
              </w:rPr>
              <w:t>- l’offerente descrive in che modo il design di prodotto facilita la rimozione dei suoi componenti</w:t>
            </w:r>
          </w:p>
          <w:p w14:paraId="6D5ACA87" w14:textId="77777777" w:rsidR="00163742" w:rsidRPr="00234AD2" w:rsidRDefault="00163742" w:rsidP="00FF1E40">
            <w:pPr>
              <w:suppressAutoHyphens/>
              <w:spacing w:line="240" w:lineRule="auto"/>
              <w:rPr>
                <w:color w:val="000000" w:themeColor="text1"/>
                <w:sz w:val="20"/>
                <w:szCs w:val="20"/>
              </w:rPr>
            </w:pPr>
          </w:p>
          <w:p w14:paraId="4224A2DF" w14:textId="12891D35" w:rsidR="00714E7D" w:rsidRPr="00234AD2" w:rsidRDefault="007C763D" w:rsidP="00FF1E40">
            <w:pPr>
              <w:suppressAutoHyphens/>
              <w:spacing w:line="240" w:lineRule="auto"/>
              <w:rPr>
                <w:color w:val="000000" w:themeColor="text1"/>
                <w:sz w:val="20"/>
                <w:szCs w:val="20"/>
              </w:rPr>
            </w:pPr>
            <w:r w:rsidRPr="00234AD2">
              <w:rPr>
                <w:sz w:val="20"/>
              </w:rPr>
              <w:t>- i prodotti possono essere riparati in modo efficiente utilizzando strumenti standard</w:t>
            </w:r>
          </w:p>
          <w:p w14:paraId="6BDD9E71" w14:textId="77777777" w:rsidR="00714E7D" w:rsidRPr="00234AD2" w:rsidRDefault="00714E7D" w:rsidP="00FF1E40">
            <w:pPr>
              <w:suppressAutoHyphens/>
              <w:spacing w:line="240" w:lineRule="auto"/>
              <w:rPr>
                <w:color w:val="000000" w:themeColor="text1"/>
                <w:sz w:val="20"/>
                <w:szCs w:val="20"/>
              </w:rPr>
            </w:pPr>
          </w:p>
          <w:p w14:paraId="525D9CA0" w14:textId="77777777" w:rsidR="00714E7D" w:rsidRPr="00234AD2" w:rsidRDefault="007C763D" w:rsidP="00FF1E40">
            <w:pPr>
              <w:suppressAutoHyphens/>
              <w:spacing w:line="240" w:lineRule="auto"/>
              <w:rPr>
                <w:color w:val="000000" w:themeColor="text1"/>
                <w:sz w:val="20"/>
                <w:szCs w:val="20"/>
              </w:rPr>
            </w:pPr>
            <w:r w:rsidRPr="00234AD2">
              <w:rPr>
                <w:sz w:val="20"/>
              </w:rPr>
              <w:t>- i pezzi di ricambio e le istruzioni per la riparazione sono disponibili per almeno x anni</w:t>
            </w:r>
          </w:p>
          <w:p w14:paraId="5D5F0AB6" w14:textId="77777777" w:rsidR="00714E7D" w:rsidRPr="00234AD2" w:rsidRDefault="00714E7D" w:rsidP="00FF1E40">
            <w:pPr>
              <w:suppressAutoHyphens/>
              <w:spacing w:line="240" w:lineRule="auto"/>
              <w:rPr>
                <w:color w:val="000000" w:themeColor="text1"/>
                <w:sz w:val="20"/>
                <w:szCs w:val="20"/>
              </w:rPr>
            </w:pPr>
          </w:p>
          <w:p w14:paraId="74BC334A" w14:textId="19F4BF63" w:rsidR="00861064" w:rsidRPr="00234AD2" w:rsidRDefault="007C763D" w:rsidP="00FF1E40">
            <w:pPr>
              <w:suppressAutoHyphens/>
              <w:spacing w:line="240" w:lineRule="auto"/>
              <w:rPr>
                <w:color w:val="000000" w:themeColor="text1"/>
                <w:sz w:val="20"/>
                <w:szCs w:val="20"/>
              </w:rPr>
            </w:pPr>
            <w:r w:rsidRPr="00234AD2">
              <w:rPr>
                <w:sz w:val="20"/>
              </w:rPr>
              <w:t>- i pezzi di ricambio possono essere ordinati facilmente dagli utenti L’offerente ne descrive la procedura di ordinazione</w:t>
            </w:r>
          </w:p>
        </w:tc>
        <w:tc>
          <w:tcPr>
            <w:tcW w:w="3652" w:type="dxa"/>
          </w:tcPr>
          <w:p w14:paraId="4EC08403" w14:textId="4B78DF92" w:rsidR="00562F63" w:rsidRPr="00234AD2" w:rsidRDefault="00562F63" w:rsidP="00FF1E40">
            <w:pPr>
              <w:suppressAutoHyphens/>
              <w:spacing w:line="240" w:lineRule="auto"/>
              <w:rPr>
                <w:color w:val="000000" w:themeColor="text1"/>
                <w:sz w:val="20"/>
                <w:szCs w:val="20"/>
              </w:rPr>
            </w:pPr>
            <w:r w:rsidRPr="00234AD2">
              <w:rPr>
                <w:sz w:val="20"/>
              </w:rPr>
              <w:lastRenderedPageBreak/>
              <w:t>Tutti e quattro gli aspetti sono esposti in modo plausibile, chiaro e soddisfacente sotto il profilo qualitativo (100 % del punteggio)</w:t>
            </w:r>
          </w:p>
          <w:p w14:paraId="5C52EBD6" w14:textId="77777777" w:rsidR="00562F63" w:rsidRPr="00234AD2" w:rsidRDefault="00562F63" w:rsidP="00FF1E40">
            <w:pPr>
              <w:suppressAutoHyphens/>
              <w:spacing w:line="240" w:lineRule="auto"/>
              <w:rPr>
                <w:color w:val="000000" w:themeColor="text1"/>
                <w:sz w:val="20"/>
                <w:szCs w:val="20"/>
              </w:rPr>
            </w:pPr>
          </w:p>
          <w:p w14:paraId="55396BE0" w14:textId="77777777" w:rsidR="00562F63" w:rsidRPr="00234AD2" w:rsidRDefault="00562F63" w:rsidP="00FF1E40">
            <w:pPr>
              <w:suppressAutoHyphens/>
              <w:spacing w:line="240" w:lineRule="auto"/>
              <w:rPr>
                <w:color w:val="000000" w:themeColor="text1"/>
                <w:sz w:val="20"/>
                <w:szCs w:val="20"/>
              </w:rPr>
            </w:pPr>
            <w:r w:rsidRPr="00234AD2">
              <w:rPr>
                <w:sz w:val="20"/>
              </w:rPr>
              <w:t>Tre aspetti sono esposti in modo plausibile, chiaro e soddisfacente sotto il profilo qualitativo (75 % del punteggio)</w:t>
            </w:r>
          </w:p>
          <w:p w14:paraId="318AE9CC" w14:textId="77777777" w:rsidR="00562F63" w:rsidRPr="00234AD2" w:rsidRDefault="00562F63" w:rsidP="00FF1E40">
            <w:pPr>
              <w:suppressAutoHyphens/>
              <w:spacing w:line="240" w:lineRule="auto"/>
              <w:rPr>
                <w:color w:val="000000" w:themeColor="text1"/>
                <w:sz w:val="20"/>
                <w:szCs w:val="20"/>
              </w:rPr>
            </w:pPr>
          </w:p>
          <w:p w14:paraId="3756874B" w14:textId="12AF3E80" w:rsidR="00562F63" w:rsidRPr="00234AD2" w:rsidRDefault="00562F63" w:rsidP="00FF1E40">
            <w:pPr>
              <w:suppressAutoHyphens/>
              <w:spacing w:line="240" w:lineRule="auto"/>
              <w:rPr>
                <w:color w:val="000000" w:themeColor="text1"/>
                <w:sz w:val="20"/>
                <w:szCs w:val="20"/>
              </w:rPr>
            </w:pPr>
            <w:r w:rsidRPr="00234AD2">
              <w:rPr>
                <w:sz w:val="20"/>
              </w:rPr>
              <w:t>Due aspetti sono esposti in modo plausibile, chiaro e soddisfacente sotto il profilo qualitativo (50 % del punteggio)</w:t>
            </w:r>
          </w:p>
          <w:p w14:paraId="1487AFA6" w14:textId="77777777" w:rsidR="00562F63" w:rsidRPr="00234AD2" w:rsidRDefault="00562F63" w:rsidP="00FF1E40">
            <w:pPr>
              <w:suppressAutoHyphens/>
              <w:spacing w:line="240" w:lineRule="auto"/>
              <w:rPr>
                <w:color w:val="000000" w:themeColor="text1"/>
                <w:sz w:val="20"/>
                <w:szCs w:val="20"/>
              </w:rPr>
            </w:pPr>
          </w:p>
          <w:p w14:paraId="012B97BF" w14:textId="4AFB43AA" w:rsidR="00562F63" w:rsidRPr="00234AD2" w:rsidRDefault="00562F63" w:rsidP="00FF1E40">
            <w:pPr>
              <w:suppressAutoHyphens/>
              <w:spacing w:line="240" w:lineRule="auto"/>
              <w:rPr>
                <w:color w:val="000000" w:themeColor="text1"/>
                <w:sz w:val="20"/>
                <w:szCs w:val="20"/>
              </w:rPr>
            </w:pPr>
            <w:r w:rsidRPr="00234AD2">
              <w:rPr>
                <w:sz w:val="20"/>
              </w:rPr>
              <w:t>Solo un aspetto è esposto in modo plausibile, chiaro e soddisfacente sotto il profilo qualitativo (25 % del punteggio)</w:t>
            </w:r>
          </w:p>
          <w:p w14:paraId="5F13FD51" w14:textId="77777777" w:rsidR="00562F63" w:rsidRPr="00234AD2" w:rsidRDefault="00562F63" w:rsidP="00FF1E40">
            <w:pPr>
              <w:suppressAutoHyphens/>
              <w:spacing w:line="240" w:lineRule="auto"/>
              <w:rPr>
                <w:color w:val="000000" w:themeColor="text1"/>
                <w:sz w:val="20"/>
                <w:szCs w:val="20"/>
              </w:rPr>
            </w:pPr>
          </w:p>
          <w:p w14:paraId="273B66F7" w14:textId="222AC87A" w:rsidR="00936F7F" w:rsidRPr="00234AD2" w:rsidRDefault="007C763D" w:rsidP="00FF1E40">
            <w:pPr>
              <w:suppressAutoHyphens/>
              <w:spacing w:line="240" w:lineRule="auto"/>
              <w:rPr>
                <w:color w:val="000000" w:themeColor="text1"/>
                <w:sz w:val="20"/>
                <w:szCs w:val="20"/>
              </w:rPr>
            </w:pPr>
            <w:r w:rsidRPr="00234AD2">
              <w:rPr>
                <w:sz w:val="20"/>
              </w:rPr>
              <w:t>Non viene fornita alcuna informazione (0 % del punteggio).</w:t>
            </w:r>
          </w:p>
          <w:p w14:paraId="3351B3BA" w14:textId="77777777" w:rsidR="00714E7D" w:rsidRPr="00234AD2" w:rsidRDefault="00714E7D" w:rsidP="00FF1E40">
            <w:pPr>
              <w:suppressAutoHyphens/>
              <w:spacing w:line="240" w:lineRule="auto"/>
              <w:rPr>
                <w:color w:val="000000" w:themeColor="text1"/>
                <w:sz w:val="20"/>
                <w:szCs w:val="20"/>
              </w:rPr>
            </w:pPr>
          </w:p>
          <w:p w14:paraId="7308843B" w14:textId="36743868" w:rsidR="007C763D" w:rsidRPr="00234AD2" w:rsidRDefault="007C763D" w:rsidP="00FF1E40">
            <w:pPr>
              <w:suppressAutoHyphens/>
              <w:spacing w:line="240" w:lineRule="auto"/>
              <w:rPr>
                <w:color w:val="000000" w:themeColor="text1"/>
                <w:sz w:val="20"/>
                <w:szCs w:val="20"/>
              </w:rPr>
            </w:pPr>
          </w:p>
        </w:tc>
        <w:tc>
          <w:tcPr>
            <w:tcW w:w="3382" w:type="dxa"/>
          </w:tcPr>
          <w:p w14:paraId="28C5D048" w14:textId="5ADE5888" w:rsidR="007C763D" w:rsidRPr="00234AD2" w:rsidRDefault="005651C3" w:rsidP="00FF1E40">
            <w:pPr>
              <w:suppressAutoHyphens/>
              <w:spacing w:line="240" w:lineRule="auto"/>
              <w:rPr>
                <w:color w:val="000000" w:themeColor="text1"/>
              </w:rPr>
            </w:pPr>
            <w:r w:rsidRPr="00234AD2">
              <w:rPr>
                <w:sz w:val="20"/>
              </w:rPr>
              <w:lastRenderedPageBreak/>
              <w:t>Attenzione! Questo aspetto risulterà ponderato due volte se il criterio viene applicato in combinazione con il CA relativo al servizio di manutenzione e riparazione.</w:t>
            </w:r>
          </w:p>
        </w:tc>
      </w:tr>
      <w:tr w:rsidR="007C763D" w:rsidRPr="00234AD2" w14:paraId="6622E48C" w14:textId="77777777" w:rsidTr="00307F38">
        <w:tc>
          <w:tcPr>
            <w:tcW w:w="2063" w:type="dxa"/>
          </w:tcPr>
          <w:p w14:paraId="0493CA15" w14:textId="77777777" w:rsidR="007C763D" w:rsidRPr="00234AD2" w:rsidRDefault="007C763D" w:rsidP="00FF1E40">
            <w:pPr>
              <w:suppressAutoHyphens/>
              <w:spacing w:line="240" w:lineRule="auto"/>
              <w:rPr>
                <w:sz w:val="20"/>
                <w:szCs w:val="20"/>
              </w:rPr>
            </w:pPr>
            <w:r w:rsidRPr="00234AD2">
              <w:rPr>
                <w:sz w:val="20"/>
              </w:rPr>
              <w:t>CA</w:t>
            </w:r>
          </w:p>
          <w:p w14:paraId="325721F3" w14:textId="77777777" w:rsidR="00B8636C" w:rsidRPr="00234AD2" w:rsidRDefault="00B8636C" w:rsidP="00FF1E40">
            <w:pPr>
              <w:suppressAutoHyphens/>
              <w:spacing w:line="240" w:lineRule="auto"/>
              <w:rPr>
                <w:sz w:val="20"/>
                <w:szCs w:val="20"/>
              </w:rPr>
            </w:pPr>
          </w:p>
          <w:p w14:paraId="33264BF2" w14:textId="444B9807" w:rsidR="00B8636C" w:rsidRPr="00234AD2" w:rsidRDefault="00B8636C" w:rsidP="00FF1E40">
            <w:pPr>
              <w:suppressAutoHyphens/>
              <w:spacing w:line="240" w:lineRule="auto"/>
              <w:rPr>
                <w:sz w:val="20"/>
                <w:szCs w:val="20"/>
              </w:rPr>
            </w:pPr>
            <w:r w:rsidRPr="00234AD2">
              <w:rPr>
                <w:sz w:val="20"/>
              </w:rPr>
              <w:t>Quale ST è possibile stabilire una quantità minima di prodotti riutilizzati.</w:t>
            </w:r>
          </w:p>
        </w:tc>
        <w:tc>
          <w:tcPr>
            <w:tcW w:w="2914" w:type="dxa"/>
          </w:tcPr>
          <w:p w14:paraId="5F3C643F" w14:textId="77777777" w:rsidR="007C763D" w:rsidRPr="00234AD2" w:rsidRDefault="007C763D" w:rsidP="00FF1E40">
            <w:pPr>
              <w:suppressAutoHyphens/>
              <w:spacing w:line="240" w:lineRule="auto"/>
              <w:rPr>
                <w:b/>
                <w:bCs/>
                <w:color w:val="000000"/>
                <w:sz w:val="20"/>
                <w:szCs w:val="20"/>
              </w:rPr>
            </w:pPr>
            <w:r w:rsidRPr="00234AD2">
              <w:rPr>
                <w:b/>
                <w:sz w:val="20"/>
              </w:rPr>
              <w:t>Quota di prodotti riutilizzati</w:t>
            </w:r>
          </w:p>
          <w:p w14:paraId="2ADE9CDB" w14:textId="77777777" w:rsidR="007C763D" w:rsidRPr="00234AD2" w:rsidRDefault="007C763D" w:rsidP="00FF1E40">
            <w:pPr>
              <w:suppressAutoHyphens/>
              <w:spacing w:line="240" w:lineRule="auto"/>
            </w:pPr>
          </w:p>
        </w:tc>
        <w:tc>
          <w:tcPr>
            <w:tcW w:w="3582" w:type="dxa"/>
          </w:tcPr>
          <w:p w14:paraId="13ED569D" w14:textId="77777777" w:rsidR="00714E7D" w:rsidRPr="00234AD2" w:rsidRDefault="007C763D" w:rsidP="00FF1E40">
            <w:pPr>
              <w:suppressAutoHyphens/>
              <w:spacing w:line="240" w:lineRule="auto"/>
              <w:rPr>
                <w:sz w:val="20"/>
                <w:szCs w:val="20"/>
              </w:rPr>
            </w:pPr>
            <w:r w:rsidRPr="00234AD2">
              <w:rPr>
                <w:sz w:val="20"/>
              </w:rPr>
              <w:t>L’offerente indica la quota dei prodotti richiesti che viene riutilizzata*. La quota è espressa nell’operazione seguente: il numero di prodotti riutilizzati* diviso per il totale dei prodotti richiesti (prodotti riutilizzati + prodotti nuovi).</w:t>
            </w:r>
          </w:p>
          <w:p w14:paraId="4A21FEAA" w14:textId="77777777" w:rsidR="00714E7D" w:rsidRPr="00234AD2" w:rsidRDefault="00714E7D" w:rsidP="00FF1E40">
            <w:pPr>
              <w:suppressAutoHyphens/>
              <w:spacing w:line="240" w:lineRule="auto"/>
              <w:rPr>
                <w:color w:val="000000"/>
                <w:sz w:val="20"/>
                <w:szCs w:val="20"/>
              </w:rPr>
            </w:pPr>
          </w:p>
          <w:p w14:paraId="39343A7A" w14:textId="1533A6DD" w:rsidR="007C763D" w:rsidRPr="00234AD2" w:rsidRDefault="007C763D" w:rsidP="00FF1E40">
            <w:pPr>
              <w:suppressAutoHyphens/>
              <w:spacing w:line="240" w:lineRule="auto"/>
              <w:rPr>
                <w:color w:val="000000"/>
                <w:sz w:val="20"/>
                <w:szCs w:val="20"/>
              </w:rPr>
            </w:pPr>
            <w:r w:rsidRPr="00234AD2">
              <w:rPr>
                <w:sz w:val="20"/>
              </w:rPr>
              <w:t>* Possibili fonti del riutilizzo: prodotti esistenti, giacenze di magazzino, prodotti risultanti da processi di rivalorizzazione o trasformazione, prodotti di seconda mano (tutto ciò che non comporta la produzione di nuovi beni).</w:t>
            </w:r>
          </w:p>
          <w:p w14:paraId="23B427A6" w14:textId="77777777" w:rsidR="007C763D" w:rsidRPr="00234AD2" w:rsidRDefault="007C763D" w:rsidP="00FF1E40">
            <w:pPr>
              <w:suppressAutoHyphens/>
              <w:spacing w:line="240" w:lineRule="auto"/>
            </w:pPr>
          </w:p>
        </w:tc>
        <w:tc>
          <w:tcPr>
            <w:tcW w:w="3652" w:type="dxa"/>
          </w:tcPr>
          <w:p w14:paraId="05ECF5FE" w14:textId="77777777" w:rsidR="00936F7F" w:rsidRPr="00234AD2" w:rsidRDefault="00936F7F" w:rsidP="00FF1E40">
            <w:pPr>
              <w:suppressAutoHyphens/>
              <w:spacing w:line="240" w:lineRule="auto"/>
              <w:rPr>
                <w:color w:val="000000"/>
                <w:sz w:val="20"/>
                <w:szCs w:val="20"/>
              </w:rPr>
            </w:pPr>
            <w:r w:rsidRPr="00234AD2">
              <w:rPr>
                <w:sz w:val="20"/>
              </w:rPr>
              <w:t>Percentuale di prodotti riutilizzati ≥ 90 % (100 % del punteggio)</w:t>
            </w:r>
          </w:p>
          <w:p w14:paraId="011658F0" w14:textId="77777777" w:rsidR="00936F7F" w:rsidRPr="00234AD2" w:rsidRDefault="00936F7F" w:rsidP="00FF1E40">
            <w:pPr>
              <w:suppressAutoHyphens/>
              <w:spacing w:line="240" w:lineRule="auto"/>
              <w:rPr>
                <w:strike/>
                <w:color w:val="4EA72E" w:themeColor="accent6"/>
                <w:sz w:val="20"/>
                <w:szCs w:val="20"/>
              </w:rPr>
            </w:pPr>
          </w:p>
          <w:p w14:paraId="6B42AB59" w14:textId="77777777" w:rsidR="00936F7F" w:rsidRPr="00234AD2" w:rsidRDefault="00936F7F" w:rsidP="00FF1E40">
            <w:pPr>
              <w:suppressAutoHyphens/>
              <w:spacing w:line="240" w:lineRule="auto"/>
              <w:rPr>
                <w:color w:val="000000"/>
                <w:sz w:val="20"/>
                <w:szCs w:val="20"/>
              </w:rPr>
            </w:pPr>
            <w:r w:rsidRPr="00234AD2">
              <w:rPr>
                <w:sz w:val="20"/>
              </w:rPr>
              <w:t>Percentuale di prodotti riutilizzati ≥ 60 % (75 % del punteggio)</w:t>
            </w:r>
          </w:p>
          <w:p w14:paraId="37AFB8A1" w14:textId="77777777" w:rsidR="00936F7F" w:rsidRPr="00234AD2" w:rsidRDefault="00936F7F" w:rsidP="00FF1E40">
            <w:pPr>
              <w:suppressAutoHyphens/>
              <w:spacing w:line="240" w:lineRule="auto"/>
              <w:rPr>
                <w:strike/>
                <w:color w:val="4EA72E" w:themeColor="accent6"/>
                <w:sz w:val="20"/>
                <w:szCs w:val="20"/>
              </w:rPr>
            </w:pPr>
          </w:p>
          <w:p w14:paraId="5D538573" w14:textId="77777777" w:rsidR="00936F7F" w:rsidRPr="00234AD2" w:rsidRDefault="00936F7F" w:rsidP="00FF1E40">
            <w:pPr>
              <w:suppressAutoHyphens/>
              <w:spacing w:line="240" w:lineRule="auto"/>
              <w:rPr>
                <w:color w:val="000000"/>
                <w:sz w:val="20"/>
                <w:szCs w:val="20"/>
              </w:rPr>
            </w:pPr>
            <w:r w:rsidRPr="00234AD2">
              <w:rPr>
                <w:sz w:val="20"/>
              </w:rPr>
              <w:t>Percentuale di prodotti riutilizzati ≥ 30 % (50 % del punteggio)</w:t>
            </w:r>
          </w:p>
          <w:p w14:paraId="2E740935" w14:textId="77777777" w:rsidR="00936F7F" w:rsidRPr="00234AD2" w:rsidRDefault="00936F7F" w:rsidP="00FF1E40">
            <w:pPr>
              <w:suppressAutoHyphens/>
              <w:spacing w:line="240" w:lineRule="auto"/>
              <w:rPr>
                <w:strike/>
                <w:color w:val="4EA72E" w:themeColor="accent6"/>
                <w:sz w:val="20"/>
                <w:szCs w:val="20"/>
              </w:rPr>
            </w:pPr>
          </w:p>
          <w:p w14:paraId="1BC2D5B9" w14:textId="77777777" w:rsidR="00936F7F" w:rsidRPr="00234AD2" w:rsidRDefault="00936F7F" w:rsidP="00FF1E40">
            <w:pPr>
              <w:suppressAutoHyphens/>
              <w:spacing w:line="240" w:lineRule="auto"/>
              <w:rPr>
                <w:color w:val="000000"/>
                <w:sz w:val="20"/>
                <w:szCs w:val="20"/>
              </w:rPr>
            </w:pPr>
            <w:r w:rsidRPr="00234AD2">
              <w:rPr>
                <w:sz w:val="20"/>
              </w:rPr>
              <w:t>Percentuale di prodotti riutilizzati ≥ 10 % (25 % del punteggio)</w:t>
            </w:r>
          </w:p>
          <w:p w14:paraId="63213326" w14:textId="77777777" w:rsidR="00936F7F" w:rsidRPr="00234AD2" w:rsidRDefault="00936F7F" w:rsidP="00FF1E40">
            <w:pPr>
              <w:suppressAutoHyphens/>
              <w:spacing w:line="240" w:lineRule="auto"/>
              <w:rPr>
                <w:strike/>
                <w:color w:val="4EA72E" w:themeColor="accent6"/>
                <w:sz w:val="20"/>
                <w:szCs w:val="20"/>
              </w:rPr>
            </w:pPr>
          </w:p>
          <w:p w14:paraId="5161D02A" w14:textId="69511A3C" w:rsidR="009528C9" w:rsidRPr="00234AD2" w:rsidRDefault="00936F7F" w:rsidP="00FF1E40">
            <w:pPr>
              <w:suppressAutoHyphens/>
              <w:spacing w:line="240" w:lineRule="auto"/>
              <w:rPr>
                <w:color w:val="000000"/>
                <w:sz w:val="20"/>
                <w:szCs w:val="20"/>
              </w:rPr>
            </w:pPr>
            <w:r w:rsidRPr="00234AD2">
              <w:rPr>
                <w:sz w:val="20"/>
              </w:rPr>
              <w:t>Percentuale di prodotti riutilizzati &lt; 10 % (0 % del punteggio)</w:t>
            </w:r>
          </w:p>
        </w:tc>
        <w:tc>
          <w:tcPr>
            <w:tcW w:w="3382" w:type="dxa"/>
          </w:tcPr>
          <w:p w14:paraId="307BB253" w14:textId="66E3538A" w:rsidR="007C763D" w:rsidRPr="00234AD2" w:rsidRDefault="007C763D" w:rsidP="00FF1E40">
            <w:pPr>
              <w:suppressAutoHyphens/>
              <w:spacing w:after="240" w:line="240" w:lineRule="auto"/>
              <w:rPr>
                <w:color w:val="000000" w:themeColor="text1"/>
                <w:sz w:val="20"/>
                <w:szCs w:val="20"/>
              </w:rPr>
            </w:pPr>
            <w:r w:rsidRPr="00234AD2">
              <w:rPr>
                <w:sz w:val="20"/>
              </w:rPr>
              <w:t>Le percentuali devono essere adeguate al processo d’acquisto corrispondente. A seconda della situazione, potrebbe essere necessario svolgere un’analisi di mercato per determinare le percentuali da inserire.</w:t>
            </w:r>
          </w:p>
          <w:p w14:paraId="1474F68B" w14:textId="77777777" w:rsidR="007C763D" w:rsidRPr="00234AD2" w:rsidRDefault="007C763D" w:rsidP="00FF1E40">
            <w:pPr>
              <w:suppressAutoHyphens/>
              <w:spacing w:line="240" w:lineRule="auto"/>
            </w:pPr>
          </w:p>
        </w:tc>
      </w:tr>
      <w:tr w:rsidR="004F7031" w:rsidRPr="00234AD2" w14:paraId="69F61850" w14:textId="77777777" w:rsidTr="00307F38">
        <w:tc>
          <w:tcPr>
            <w:tcW w:w="2063" w:type="dxa"/>
          </w:tcPr>
          <w:p w14:paraId="17F9C6D2" w14:textId="77777777" w:rsidR="006D6BB6" w:rsidRPr="00234AD2" w:rsidRDefault="006D6BB6" w:rsidP="00FF1E40">
            <w:pPr>
              <w:suppressAutoHyphens/>
              <w:spacing w:line="240" w:lineRule="auto"/>
              <w:rPr>
                <w:strike/>
                <w:color w:val="000000" w:themeColor="text1"/>
              </w:rPr>
            </w:pPr>
          </w:p>
        </w:tc>
        <w:tc>
          <w:tcPr>
            <w:tcW w:w="2914" w:type="dxa"/>
          </w:tcPr>
          <w:p w14:paraId="644D2680" w14:textId="4657B9B9" w:rsidR="006D6BB6" w:rsidRPr="00234AD2" w:rsidRDefault="00402942" w:rsidP="00FF1E40">
            <w:pPr>
              <w:suppressAutoHyphens/>
              <w:spacing w:line="240" w:lineRule="auto"/>
              <w:rPr>
                <w:b/>
                <w:bCs/>
                <w:strike/>
                <w:color w:val="000000" w:themeColor="text1"/>
                <w:sz w:val="20"/>
                <w:szCs w:val="20"/>
              </w:rPr>
            </w:pPr>
            <w:r w:rsidRPr="00234AD2">
              <w:rPr>
                <w:b/>
                <w:sz w:val="20"/>
              </w:rPr>
              <w:t>Pianificazione del riutilizzo di prodotti</w:t>
            </w:r>
          </w:p>
        </w:tc>
        <w:tc>
          <w:tcPr>
            <w:tcW w:w="3582" w:type="dxa"/>
          </w:tcPr>
          <w:p w14:paraId="72DDA969" w14:textId="023B33A1" w:rsidR="006D6BB6" w:rsidRPr="00234AD2" w:rsidRDefault="006D6BB6" w:rsidP="00FF1E40">
            <w:pPr>
              <w:suppressAutoHyphens/>
              <w:spacing w:line="240" w:lineRule="auto"/>
              <w:rPr>
                <w:color w:val="000000" w:themeColor="text1"/>
                <w:sz w:val="20"/>
                <w:szCs w:val="20"/>
              </w:rPr>
            </w:pPr>
            <w:r w:rsidRPr="00234AD2">
              <w:rPr>
                <w:sz w:val="20"/>
              </w:rPr>
              <w:t>L’offerente descrive la procedura adottata per massimizzare il riutilizzo dei prodotti disponibili internamente ed esternamente* (max tre pagine A4), trattando in particolare i seguenti aspetti:</w:t>
            </w:r>
          </w:p>
          <w:p w14:paraId="7B36CBF4" w14:textId="77777777" w:rsidR="00B30F0C" w:rsidRPr="00234AD2" w:rsidRDefault="007E1E4C" w:rsidP="00FF1E40">
            <w:pPr>
              <w:pStyle w:val="Listenabsatz"/>
              <w:numPr>
                <w:ilvl w:val="0"/>
                <w:numId w:val="10"/>
              </w:numPr>
              <w:suppressAutoHyphens/>
              <w:spacing w:line="240" w:lineRule="auto"/>
              <w:rPr>
                <w:color w:val="000000" w:themeColor="text1"/>
                <w:sz w:val="20"/>
                <w:szCs w:val="20"/>
              </w:rPr>
            </w:pPr>
            <w:r w:rsidRPr="00234AD2">
              <w:rPr>
                <w:sz w:val="20"/>
              </w:rPr>
              <w:t>la procedura di analisi dei prodotti riutilizzabili</w:t>
            </w:r>
          </w:p>
          <w:p w14:paraId="6EA05A56" w14:textId="77777777" w:rsidR="00B30F0C" w:rsidRPr="00234AD2" w:rsidRDefault="007E1E4C" w:rsidP="00FF1E40">
            <w:pPr>
              <w:pStyle w:val="Listenabsatz"/>
              <w:numPr>
                <w:ilvl w:val="0"/>
                <w:numId w:val="10"/>
              </w:numPr>
              <w:suppressAutoHyphens/>
              <w:spacing w:line="240" w:lineRule="auto"/>
              <w:rPr>
                <w:color w:val="000000" w:themeColor="text1"/>
                <w:sz w:val="20"/>
                <w:szCs w:val="20"/>
              </w:rPr>
            </w:pPr>
            <w:r w:rsidRPr="00234AD2">
              <w:rPr>
                <w:sz w:val="20"/>
              </w:rPr>
              <w:t>il processo di pianificazione per il riutilizzo dei prodotti</w:t>
            </w:r>
          </w:p>
          <w:p w14:paraId="5CCC9581" w14:textId="31B101D7" w:rsidR="007E1E4C" w:rsidRPr="00234AD2" w:rsidRDefault="00694D07" w:rsidP="00FF1E40">
            <w:pPr>
              <w:pStyle w:val="Listenabsatz"/>
              <w:numPr>
                <w:ilvl w:val="0"/>
                <w:numId w:val="10"/>
              </w:numPr>
              <w:suppressAutoHyphens/>
              <w:spacing w:line="240" w:lineRule="auto"/>
              <w:rPr>
                <w:color w:val="000000" w:themeColor="text1"/>
                <w:sz w:val="20"/>
                <w:szCs w:val="20"/>
              </w:rPr>
            </w:pPr>
            <w:r w:rsidRPr="00234AD2">
              <w:rPr>
                <w:sz w:val="20"/>
              </w:rPr>
              <w:t xml:space="preserve">la logistica per il ritiro, l’immagazzinamento e la </w:t>
            </w:r>
            <w:r w:rsidRPr="00234AD2">
              <w:rPr>
                <w:sz w:val="20"/>
              </w:rPr>
              <w:lastRenderedPageBreak/>
              <w:t>ridistribuzione dei prodotti destinati a essere riutilizzati</w:t>
            </w:r>
          </w:p>
          <w:p w14:paraId="54B14FAF" w14:textId="77777777" w:rsidR="00B30F0C" w:rsidRPr="00234AD2" w:rsidRDefault="00B30F0C" w:rsidP="00FF1E40">
            <w:pPr>
              <w:pStyle w:val="Listenabsatz"/>
              <w:suppressAutoHyphens/>
              <w:spacing w:line="240" w:lineRule="auto"/>
              <w:ind w:left="360"/>
              <w:rPr>
                <w:color w:val="000000" w:themeColor="text1"/>
                <w:sz w:val="20"/>
                <w:szCs w:val="20"/>
              </w:rPr>
            </w:pPr>
          </w:p>
          <w:p w14:paraId="7ECAEFE3" w14:textId="33D38B99" w:rsidR="006D6BB6" w:rsidRPr="00234AD2" w:rsidRDefault="0021455B" w:rsidP="00FF1E40">
            <w:pPr>
              <w:suppressAutoHyphens/>
              <w:spacing w:line="240" w:lineRule="auto"/>
              <w:rPr>
                <w:strike/>
                <w:color w:val="000000" w:themeColor="text1"/>
                <w:sz w:val="20"/>
                <w:szCs w:val="20"/>
              </w:rPr>
            </w:pPr>
            <w:r w:rsidRPr="00234AD2">
              <w:rPr>
                <w:sz w:val="20"/>
              </w:rPr>
              <w:t>* Possibili fonti: prodotti esistenti, giacenze di magazzino, prodotti risultanti da processi di rivalorizzazione o trasformazione, prodotti di seconda mano (tutto ciò che non comporta la produzione di nuovi beni).</w:t>
            </w:r>
          </w:p>
        </w:tc>
        <w:tc>
          <w:tcPr>
            <w:tcW w:w="3652" w:type="dxa"/>
          </w:tcPr>
          <w:p w14:paraId="7F5312F8" w14:textId="3418759B" w:rsidR="00B0435C" w:rsidRPr="00234AD2" w:rsidRDefault="00B0435C" w:rsidP="00FF1E40">
            <w:pPr>
              <w:suppressAutoHyphens/>
              <w:spacing w:line="240" w:lineRule="auto"/>
              <w:rPr>
                <w:sz w:val="20"/>
                <w:szCs w:val="20"/>
              </w:rPr>
            </w:pPr>
            <w:r w:rsidRPr="00234AD2">
              <w:rPr>
                <w:sz w:val="20"/>
              </w:rPr>
              <w:lastRenderedPageBreak/>
              <w:t>I punteggi sono attribuiti secondo la tabella sottostante. Le cifre sono inserite a titolo esemplificativo.</w:t>
            </w:r>
          </w:p>
          <w:tbl>
            <w:tblPr>
              <w:tblStyle w:val="Tabellenraster"/>
              <w:tblW w:w="0" w:type="auto"/>
              <w:tblLook w:val="04A0" w:firstRow="1" w:lastRow="0" w:firstColumn="1" w:lastColumn="0" w:noHBand="0" w:noVBand="1"/>
            </w:tblPr>
            <w:tblGrid>
              <w:gridCol w:w="994"/>
              <w:gridCol w:w="1053"/>
              <w:gridCol w:w="1186"/>
              <w:gridCol w:w="870"/>
            </w:tblGrid>
            <w:tr w:rsidR="00B0435C" w:rsidRPr="00234AD2" w14:paraId="05366DBE" w14:textId="77777777" w:rsidTr="001541B5">
              <w:trPr>
                <w:trHeight w:val="1232"/>
              </w:trPr>
              <w:tc>
                <w:tcPr>
                  <w:tcW w:w="1328" w:type="dxa"/>
                </w:tcPr>
                <w:p w14:paraId="310BAC94" w14:textId="77777777" w:rsidR="00B0435C" w:rsidRPr="00234AD2" w:rsidRDefault="00B0435C" w:rsidP="00465344">
                  <w:pPr>
                    <w:framePr w:hSpace="141" w:wrap="around" w:vAnchor="text" w:hAnchor="text" w:x="-856" w:y="1"/>
                    <w:suppressAutoHyphens/>
                    <w:suppressOverlap/>
                    <w:rPr>
                      <w:sz w:val="16"/>
                      <w:szCs w:val="16"/>
                    </w:rPr>
                  </w:pPr>
                </w:p>
              </w:tc>
              <w:tc>
                <w:tcPr>
                  <w:tcW w:w="1577" w:type="dxa"/>
                </w:tcPr>
                <w:p w14:paraId="27E8869B" w14:textId="77211841" w:rsidR="00B0435C" w:rsidRPr="00234AD2" w:rsidRDefault="00B30F0C" w:rsidP="00465344">
                  <w:pPr>
                    <w:framePr w:hSpace="141" w:wrap="around" w:vAnchor="text" w:hAnchor="text" w:x="-856" w:y="1"/>
                    <w:suppressAutoHyphens/>
                    <w:suppressOverlap/>
                    <w:rPr>
                      <w:sz w:val="16"/>
                      <w:szCs w:val="16"/>
                    </w:rPr>
                  </w:pPr>
                  <w:r w:rsidRPr="00234AD2">
                    <w:rPr>
                      <w:sz w:val="16"/>
                    </w:rPr>
                    <w:t>Analisi dei prodotti riutilizzabili (nota* 0–3)</w:t>
                  </w:r>
                </w:p>
              </w:tc>
              <w:tc>
                <w:tcPr>
                  <w:tcW w:w="821" w:type="dxa"/>
                </w:tcPr>
                <w:p w14:paraId="1E809DCF" w14:textId="231582BE" w:rsidR="00B0435C" w:rsidRPr="00234AD2" w:rsidRDefault="00377B7C" w:rsidP="00465344">
                  <w:pPr>
                    <w:framePr w:hSpace="141" w:wrap="around" w:vAnchor="text" w:hAnchor="text" w:x="-856" w:y="1"/>
                    <w:suppressAutoHyphens/>
                    <w:suppressOverlap/>
                    <w:rPr>
                      <w:sz w:val="16"/>
                      <w:szCs w:val="16"/>
                    </w:rPr>
                  </w:pPr>
                  <w:r w:rsidRPr="00234AD2">
                    <w:rPr>
                      <w:sz w:val="16"/>
                    </w:rPr>
                    <w:t>Processo di pianificazione (nota* 0–3)</w:t>
                  </w:r>
                </w:p>
              </w:tc>
              <w:tc>
                <w:tcPr>
                  <w:tcW w:w="1052" w:type="dxa"/>
                </w:tcPr>
                <w:p w14:paraId="4732DC33" w14:textId="752692CF" w:rsidR="00B0435C" w:rsidRPr="00234AD2" w:rsidRDefault="00A3432C" w:rsidP="00465344">
                  <w:pPr>
                    <w:framePr w:hSpace="141" w:wrap="around" w:vAnchor="text" w:hAnchor="text" w:x="-856" w:y="1"/>
                    <w:suppressAutoHyphens/>
                    <w:suppressOverlap/>
                    <w:rPr>
                      <w:sz w:val="16"/>
                      <w:szCs w:val="16"/>
                    </w:rPr>
                  </w:pPr>
                  <w:r w:rsidRPr="00234AD2">
                    <w:rPr>
                      <w:sz w:val="16"/>
                    </w:rPr>
                    <w:t>Logistica (nota* 0–3)</w:t>
                  </w:r>
                </w:p>
              </w:tc>
            </w:tr>
            <w:tr w:rsidR="00B0435C" w:rsidRPr="00234AD2" w14:paraId="0AB738D2" w14:textId="77777777" w:rsidTr="001541B5">
              <w:trPr>
                <w:trHeight w:val="517"/>
              </w:trPr>
              <w:tc>
                <w:tcPr>
                  <w:tcW w:w="1328" w:type="dxa"/>
                </w:tcPr>
                <w:p w14:paraId="141CC401" w14:textId="77777777" w:rsidR="00B0435C" w:rsidRPr="00234AD2" w:rsidRDefault="00B0435C" w:rsidP="00465344">
                  <w:pPr>
                    <w:framePr w:hSpace="141" w:wrap="around" w:vAnchor="text" w:hAnchor="text" w:x="-856" w:y="1"/>
                    <w:suppressAutoHyphens/>
                    <w:suppressOverlap/>
                    <w:rPr>
                      <w:sz w:val="16"/>
                      <w:szCs w:val="16"/>
                    </w:rPr>
                  </w:pPr>
                  <w:r w:rsidRPr="00234AD2">
                    <w:rPr>
                      <w:sz w:val="16"/>
                    </w:rPr>
                    <w:t>Nota assegnata per criterio</w:t>
                  </w:r>
                </w:p>
              </w:tc>
              <w:tc>
                <w:tcPr>
                  <w:tcW w:w="1577" w:type="dxa"/>
                </w:tcPr>
                <w:p w14:paraId="2E9813C2" w14:textId="77777777" w:rsidR="00B0435C" w:rsidRPr="00234AD2" w:rsidRDefault="00B0435C" w:rsidP="00465344">
                  <w:pPr>
                    <w:framePr w:hSpace="141" w:wrap="around" w:vAnchor="text" w:hAnchor="text" w:x="-856" w:y="1"/>
                    <w:suppressAutoHyphens/>
                    <w:suppressOverlap/>
                    <w:rPr>
                      <w:sz w:val="16"/>
                      <w:szCs w:val="16"/>
                    </w:rPr>
                  </w:pPr>
                  <w:r w:rsidRPr="00234AD2">
                    <w:rPr>
                      <w:sz w:val="16"/>
                    </w:rPr>
                    <w:t>3</w:t>
                  </w:r>
                </w:p>
              </w:tc>
              <w:tc>
                <w:tcPr>
                  <w:tcW w:w="821" w:type="dxa"/>
                </w:tcPr>
                <w:p w14:paraId="1B3AD890" w14:textId="40FE087B" w:rsidR="00B0435C" w:rsidRPr="00234AD2" w:rsidRDefault="00BA34AC" w:rsidP="00465344">
                  <w:pPr>
                    <w:framePr w:hSpace="141" w:wrap="around" w:vAnchor="text" w:hAnchor="text" w:x="-856" w:y="1"/>
                    <w:suppressAutoHyphens/>
                    <w:suppressOverlap/>
                    <w:rPr>
                      <w:sz w:val="16"/>
                      <w:szCs w:val="16"/>
                    </w:rPr>
                  </w:pPr>
                  <w:r w:rsidRPr="00234AD2">
                    <w:rPr>
                      <w:sz w:val="16"/>
                    </w:rPr>
                    <w:t>1</w:t>
                  </w:r>
                </w:p>
              </w:tc>
              <w:tc>
                <w:tcPr>
                  <w:tcW w:w="1052" w:type="dxa"/>
                </w:tcPr>
                <w:p w14:paraId="3B92D30C" w14:textId="77777777" w:rsidR="00B0435C" w:rsidRPr="00234AD2" w:rsidRDefault="00B0435C" w:rsidP="00465344">
                  <w:pPr>
                    <w:framePr w:hSpace="141" w:wrap="around" w:vAnchor="text" w:hAnchor="text" w:x="-856" w:y="1"/>
                    <w:suppressAutoHyphens/>
                    <w:suppressOverlap/>
                    <w:rPr>
                      <w:sz w:val="16"/>
                      <w:szCs w:val="16"/>
                    </w:rPr>
                  </w:pPr>
                  <w:r w:rsidRPr="00234AD2">
                    <w:rPr>
                      <w:sz w:val="16"/>
                    </w:rPr>
                    <w:t>2</w:t>
                  </w:r>
                </w:p>
              </w:tc>
            </w:tr>
            <w:tr w:rsidR="00B0435C" w:rsidRPr="00234AD2" w14:paraId="44055E72" w14:textId="77777777" w:rsidTr="001541B5">
              <w:trPr>
                <w:trHeight w:val="517"/>
              </w:trPr>
              <w:tc>
                <w:tcPr>
                  <w:tcW w:w="1328" w:type="dxa"/>
                </w:tcPr>
                <w:p w14:paraId="320B9261" w14:textId="77777777" w:rsidR="00B0435C" w:rsidRPr="00234AD2" w:rsidRDefault="00B0435C" w:rsidP="00465344">
                  <w:pPr>
                    <w:framePr w:hSpace="141" w:wrap="around" w:vAnchor="text" w:hAnchor="text" w:x="-856" w:y="1"/>
                    <w:suppressAutoHyphens/>
                    <w:suppressOverlap/>
                    <w:rPr>
                      <w:sz w:val="16"/>
                      <w:szCs w:val="16"/>
                    </w:rPr>
                  </w:pPr>
                  <w:r w:rsidRPr="00234AD2">
                    <w:rPr>
                      <w:sz w:val="16"/>
                    </w:rPr>
                    <w:lastRenderedPageBreak/>
                    <w:t>Totale (max 9 punti)</w:t>
                  </w:r>
                </w:p>
              </w:tc>
              <w:tc>
                <w:tcPr>
                  <w:tcW w:w="3450" w:type="dxa"/>
                  <w:gridSpan w:val="3"/>
                </w:tcPr>
                <w:p w14:paraId="00FB4EA9" w14:textId="743B5510" w:rsidR="00B0435C" w:rsidRPr="00234AD2" w:rsidRDefault="00B0435C" w:rsidP="00465344">
                  <w:pPr>
                    <w:framePr w:hSpace="141" w:wrap="around" w:vAnchor="text" w:hAnchor="text" w:x="-856" w:y="1"/>
                    <w:suppressAutoHyphens/>
                    <w:suppressOverlap/>
                    <w:rPr>
                      <w:sz w:val="16"/>
                      <w:szCs w:val="16"/>
                    </w:rPr>
                  </w:pPr>
                  <w:r w:rsidRPr="00234AD2">
                    <w:rPr>
                      <w:sz w:val="16"/>
                    </w:rPr>
                    <w:t xml:space="preserve">3+1+2= </w:t>
                  </w:r>
                  <w:r w:rsidRPr="00234AD2">
                    <w:rPr>
                      <w:b/>
                      <w:sz w:val="16"/>
                    </w:rPr>
                    <w:t>6 punti</w:t>
                  </w:r>
                </w:p>
              </w:tc>
            </w:tr>
          </w:tbl>
          <w:p w14:paraId="1D0505F9" w14:textId="77777777" w:rsidR="00B0435C" w:rsidRPr="00234AD2" w:rsidRDefault="00B0435C" w:rsidP="00FF1E40">
            <w:pPr>
              <w:suppressAutoHyphens/>
              <w:spacing w:line="240" w:lineRule="auto"/>
              <w:rPr>
                <w:sz w:val="20"/>
                <w:szCs w:val="20"/>
              </w:rPr>
            </w:pPr>
          </w:p>
          <w:p w14:paraId="64C2D621" w14:textId="34F34B34" w:rsidR="00B0435C" w:rsidRPr="00234AD2" w:rsidRDefault="00B0435C" w:rsidP="00FF1E40">
            <w:pPr>
              <w:suppressAutoHyphens/>
              <w:spacing w:line="240" w:lineRule="auto"/>
              <w:rPr>
                <w:sz w:val="20"/>
                <w:szCs w:val="20"/>
              </w:rPr>
            </w:pPr>
            <w:r w:rsidRPr="00234AD2">
              <w:rPr>
                <w:sz w:val="20"/>
              </w:rPr>
              <w:t>* Le note da 0 a 3 sono assegnate in base alla seguente classificazione:</w:t>
            </w:r>
          </w:p>
          <w:p w14:paraId="219DA46E" w14:textId="77777777" w:rsidR="00B0435C" w:rsidRPr="00234AD2" w:rsidRDefault="00B0435C" w:rsidP="00FF1E40">
            <w:pPr>
              <w:pStyle w:val="Listenabsatz"/>
              <w:numPr>
                <w:ilvl w:val="0"/>
                <w:numId w:val="7"/>
              </w:numPr>
              <w:suppressAutoHyphens/>
              <w:spacing w:line="240" w:lineRule="auto"/>
              <w:rPr>
                <w:sz w:val="20"/>
                <w:szCs w:val="20"/>
              </w:rPr>
            </w:pPr>
            <w:r w:rsidRPr="00234AD2">
              <w:rPr>
                <w:sz w:val="20"/>
              </w:rPr>
              <w:t>3: descrizione plausibile, chiara e molto soddisfacente sotto il profilo qualitativo</w:t>
            </w:r>
          </w:p>
          <w:p w14:paraId="37B9CDC7" w14:textId="77777777" w:rsidR="00B0435C" w:rsidRPr="00234AD2" w:rsidRDefault="00B0435C" w:rsidP="00FF1E40">
            <w:pPr>
              <w:pStyle w:val="Listenabsatz"/>
              <w:numPr>
                <w:ilvl w:val="0"/>
                <w:numId w:val="7"/>
              </w:numPr>
              <w:suppressAutoHyphens/>
              <w:spacing w:line="240" w:lineRule="auto"/>
              <w:rPr>
                <w:sz w:val="20"/>
                <w:szCs w:val="20"/>
              </w:rPr>
            </w:pPr>
            <w:r w:rsidRPr="00234AD2">
              <w:rPr>
                <w:sz w:val="20"/>
              </w:rPr>
              <w:t>2: descrizione plausibile, chiara e soddisfacente sotto il profilo qualitativo</w:t>
            </w:r>
          </w:p>
          <w:p w14:paraId="6E181F83" w14:textId="77777777" w:rsidR="00B0435C" w:rsidRPr="00234AD2" w:rsidRDefault="00B0435C" w:rsidP="00FF1E40">
            <w:pPr>
              <w:pStyle w:val="Listenabsatz"/>
              <w:numPr>
                <w:ilvl w:val="0"/>
                <w:numId w:val="7"/>
              </w:numPr>
              <w:suppressAutoHyphens/>
              <w:spacing w:line="240" w:lineRule="auto"/>
              <w:rPr>
                <w:sz w:val="20"/>
                <w:szCs w:val="20"/>
              </w:rPr>
            </w:pPr>
            <w:r w:rsidRPr="00234AD2">
              <w:rPr>
                <w:sz w:val="20"/>
              </w:rPr>
              <w:t>1: descrizione nel complesso plausibile, ma poco chiara e/o non soddisfacente sotto il profilo qualitativo</w:t>
            </w:r>
          </w:p>
          <w:p w14:paraId="2E7DC4B9" w14:textId="77777777" w:rsidR="00B0435C" w:rsidRPr="00234AD2" w:rsidRDefault="00B0435C" w:rsidP="00FF1E40">
            <w:pPr>
              <w:pStyle w:val="Listenabsatz"/>
              <w:numPr>
                <w:ilvl w:val="0"/>
                <w:numId w:val="7"/>
              </w:numPr>
              <w:suppressAutoHyphens/>
              <w:spacing w:line="240" w:lineRule="auto"/>
              <w:rPr>
                <w:sz w:val="20"/>
                <w:szCs w:val="20"/>
              </w:rPr>
            </w:pPr>
            <w:r w:rsidRPr="00234AD2">
              <w:rPr>
                <w:sz w:val="20"/>
              </w:rPr>
              <w:t>0: descrizione non fornita o non plausibile, non chiara e/o non soddisfacente sotto il profilo qualitativo</w:t>
            </w:r>
          </w:p>
          <w:p w14:paraId="29F0C8D9" w14:textId="77777777" w:rsidR="00B0435C" w:rsidRPr="00234AD2" w:rsidRDefault="00B0435C" w:rsidP="00FF1E40">
            <w:pPr>
              <w:suppressAutoHyphens/>
              <w:spacing w:line="240" w:lineRule="auto"/>
              <w:rPr>
                <w:sz w:val="20"/>
                <w:szCs w:val="20"/>
              </w:rPr>
            </w:pPr>
          </w:p>
          <w:p w14:paraId="1555E5EE" w14:textId="77777777" w:rsidR="00B0435C" w:rsidRPr="00234AD2" w:rsidRDefault="00B0435C" w:rsidP="00FF1E40">
            <w:pPr>
              <w:suppressAutoHyphens/>
              <w:spacing w:line="240" w:lineRule="auto"/>
              <w:rPr>
                <w:sz w:val="20"/>
                <w:szCs w:val="20"/>
              </w:rPr>
            </w:pPr>
            <w:r w:rsidRPr="00234AD2">
              <w:rPr>
                <w:sz w:val="20"/>
              </w:rPr>
              <w:t>Assegnazione dei punti per questo criterio:</w:t>
            </w:r>
          </w:p>
          <w:p w14:paraId="1B629EAD" w14:textId="77777777" w:rsidR="00B0435C" w:rsidRPr="00234AD2" w:rsidRDefault="00B0435C" w:rsidP="00FF1E40">
            <w:pPr>
              <w:pStyle w:val="Listenabsatz"/>
              <w:numPr>
                <w:ilvl w:val="0"/>
                <w:numId w:val="9"/>
              </w:numPr>
              <w:suppressAutoHyphens/>
              <w:spacing w:line="240" w:lineRule="auto"/>
              <w:rPr>
                <w:sz w:val="20"/>
                <w:szCs w:val="20"/>
              </w:rPr>
            </w:pPr>
            <w:r w:rsidRPr="00234AD2">
              <w:rPr>
                <w:sz w:val="20"/>
              </w:rPr>
              <w:t>0‒2 punti (0 % del punteggio)</w:t>
            </w:r>
          </w:p>
          <w:p w14:paraId="316E03B4" w14:textId="77777777" w:rsidR="00B0435C" w:rsidRPr="00234AD2" w:rsidRDefault="00B0435C" w:rsidP="00FF1E40">
            <w:pPr>
              <w:pStyle w:val="Listenabsatz"/>
              <w:numPr>
                <w:ilvl w:val="0"/>
                <w:numId w:val="9"/>
              </w:numPr>
              <w:suppressAutoHyphens/>
              <w:spacing w:line="240" w:lineRule="auto"/>
              <w:rPr>
                <w:sz w:val="20"/>
                <w:szCs w:val="20"/>
              </w:rPr>
            </w:pPr>
            <w:r w:rsidRPr="00234AD2">
              <w:rPr>
                <w:sz w:val="20"/>
              </w:rPr>
              <w:t>3‒4 punti (30 % del punteggio)</w:t>
            </w:r>
          </w:p>
          <w:p w14:paraId="08BBB928" w14:textId="77777777" w:rsidR="00272448" w:rsidRPr="00234AD2" w:rsidRDefault="00B0435C" w:rsidP="00FF1E40">
            <w:pPr>
              <w:pStyle w:val="Listenabsatz"/>
              <w:numPr>
                <w:ilvl w:val="0"/>
                <w:numId w:val="9"/>
              </w:numPr>
              <w:suppressAutoHyphens/>
              <w:spacing w:line="240" w:lineRule="auto"/>
              <w:rPr>
                <w:sz w:val="20"/>
                <w:szCs w:val="20"/>
              </w:rPr>
            </w:pPr>
            <w:r w:rsidRPr="00234AD2">
              <w:rPr>
                <w:sz w:val="20"/>
              </w:rPr>
              <w:t>5‒6 punti (70 % del punteggio)</w:t>
            </w:r>
          </w:p>
          <w:p w14:paraId="4A61CD2D" w14:textId="67FA4F29" w:rsidR="006D6BB6" w:rsidRPr="00234AD2" w:rsidRDefault="00B0435C" w:rsidP="00FF1E40">
            <w:pPr>
              <w:pStyle w:val="Listenabsatz"/>
              <w:numPr>
                <w:ilvl w:val="0"/>
                <w:numId w:val="9"/>
              </w:numPr>
              <w:suppressAutoHyphens/>
              <w:spacing w:line="240" w:lineRule="auto"/>
              <w:rPr>
                <w:sz w:val="20"/>
                <w:szCs w:val="20"/>
              </w:rPr>
            </w:pPr>
            <w:r w:rsidRPr="00234AD2">
              <w:rPr>
                <w:sz w:val="20"/>
              </w:rPr>
              <w:t>7‒9 punti (100 % del punteggio)</w:t>
            </w:r>
          </w:p>
        </w:tc>
        <w:tc>
          <w:tcPr>
            <w:tcW w:w="3382" w:type="dxa"/>
          </w:tcPr>
          <w:p w14:paraId="25091EFA" w14:textId="6866DD6F" w:rsidR="006D6BB6" w:rsidRPr="00234AD2" w:rsidRDefault="0021455B" w:rsidP="00FF1E40">
            <w:pPr>
              <w:suppressAutoHyphens/>
              <w:spacing w:line="240" w:lineRule="auto"/>
              <w:rPr>
                <w:color w:val="000000" w:themeColor="text1"/>
                <w:sz w:val="20"/>
                <w:szCs w:val="20"/>
              </w:rPr>
            </w:pPr>
            <w:r w:rsidRPr="00234AD2">
              <w:rPr>
                <w:sz w:val="20"/>
              </w:rPr>
              <w:lastRenderedPageBreak/>
              <w:t>Il servizio di aggiudicazione può redigere un inventario dei prodotti disponibili internamente, prima di effettuare l’acquisto, e allegarlo alla relativa documentazione. Oltre a reperire i prodotti riutilizzabili da altre fonti, gli offerenti possono quindi servirsi di questo inventario come supporto.</w:t>
            </w:r>
          </w:p>
        </w:tc>
      </w:tr>
      <w:tr w:rsidR="007C763D" w:rsidRPr="00234AD2" w14:paraId="4CC88266" w14:textId="77777777" w:rsidTr="00307F38">
        <w:tc>
          <w:tcPr>
            <w:tcW w:w="2063" w:type="dxa"/>
          </w:tcPr>
          <w:p w14:paraId="4B1B0C4B" w14:textId="77777777" w:rsidR="007C763D" w:rsidRPr="00234AD2" w:rsidRDefault="007C763D" w:rsidP="00FF1E40">
            <w:pPr>
              <w:suppressAutoHyphens/>
              <w:spacing w:line="240" w:lineRule="auto"/>
            </w:pPr>
            <w:r w:rsidRPr="00234AD2">
              <w:t>CA</w:t>
            </w:r>
          </w:p>
        </w:tc>
        <w:tc>
          <w:tcPr>
            <w:tcW w:w="2914" w:type="dxa"/>
          </w:tcPr>
          <w:p w14:paraId="67B36FDC" w14:textId="1478FFA7" w:rsidR="007C763D" w:rsidRPr="00234AD2" w:rsidRDefault="007C763D" w:rsidP="00FF1E40">
            <w:pPr>
              <w:suppressAutoHyphens/>
              <w:spacing w:line="240" w:lineRule="auto"/>
              <w:rPr>
                <w:b/>
                <w:bCs/>
                <w:color w:val="000000"/>
                <w:sz w:val="20"/>
                <w:szCs w:val="20"/>
              </w:rPr>
            </w:pPr>
            <w:r w:rsidRPr="00234AD2">
              <w:rPr>
                <w:b/>
                <w:sz w:val="20"/>
              </w:rPr>
              <w:t>Design di prodotto</w:t>
            </w:r>
          </w:p>
          <w:p w14:paraId="69D74A39" w14:textId="77777777" w:rsidR="007C763D" w:rsidRPr="00234AD2" w:rsidRDefault="007C763D" w:rsidP="00FF1E40">
            <w:pPr>
              <w:suppressAutoHyphens/>
              <w:spacing w:line="240" w:lineRule="auto"/>
              <w:rPr>
                <w:b/>
                <w:bCs/>
                <w:color w:val="000000"/>
                <w:sz w:val="20"/>
                <w:szCs w:val="20"/>
              </w:rPr>
            </w:pPr>
          </w:p>
        </w:tc>
        <w:tc>
          <w:tcPr>
            <w:tcW w:w="3582" w:type="dxa"/>
          </w:tcPr>
          <w:p w14:paraId="03475DDA" w14:textId="43495D5D" w:rsidR="007C763D" w:rsidRPr="00234AD2" w:rsidRDefault="007C763D" w:rsidP="00FF1E40">
            <w:pPr>
              <w:suppressAutoHyphens/>
              <w:spacing w:line="240" w:lineRule="auto"/>
              <w:rPr>
                <w:color w:val="000000" w:themeColor="text1"/>
                <w:sz w:val="20"/>
                <w:szCs w:val="20"/>
              </w:rPr>
            </w:pPr>
            <w:r w:rsidRPr="00234AD2">
              <w:rPr>
                <w:sz w:val="20"/>
              </w:rPr>
              <w:t xml:space="preserve">V. al riguardo i requisiti concernenti l’economia circolare specificati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tc>
        <w:tc>
          <w:tcPr>
            <w:tcW w:w="3652" w:type="dxa"/>
          </w:tcPr>
          <w:p w14:paraId="63E8324F" w14:textId="77777777" w:rsidR="007C763D" w:rsidRPr="00234AD2" w:rsidRDefault="007C763D" w:rsidP="00FF1E40">
            <w:pPr>
              <w:suppressAutoHyphens/>
              <w:spacing w:line="240" w:lineRule="auto"/>
              <w:rPr>
                <w:color w:val="000000"/>
                <w:sz w:val="20"/>
                <w:szCs w:val="20"/>
              </w:rPr>
            </w:pPr>
          </w:p>
        </w:tc>
        <w:tc>
          <w:tcPr>
            <w:tcW w:w="3382" w:type="dxa"/>
          </w:tcPr>
          <w:p w14:paraId="5DDEF0CB" w14:textId="77777777" w:rsidR="007C763D" w:rsidRPr="00234AD2" w:rsidRDefault="007C763D" w:rsidP="00FF1E40">
            <w:pPr>
              <w:suppressAutoHyphens/>
              <w:spacing w:line="240" w:lineRule="auto"/>
              <w:rPr>
                <w:sz w:val="20"/>
                <w:szCs w:val="20"/>
              </w:rPr>
            </w:pPr>
          </w:p>
        </w:tc>
      </w:tr>
      <w:tr w:rsidR="007C763D" w:rsidRPr="00234AD2" w14:paraId="7A6FEEC3" w14:textId="77777777" w:rsidTr="00307F38">
        <w:tc>
          <w:tcPr>
            <w:tcW w:w="2063" w:type="dxa"/>
          </w:tcPr>
          <w:p w14:paraId="433F570D" w14:textId="77777777" w:rsidR="007C763D" w:rsidRPr="00234AD2" w:rsidRDefault="007C763D" w:rsidP="00FF1E40">
            <w:pPr>
              <w:suppressAutoHyphens/>
              <w:spacing w:line="240" w:lineRule="auto"/>
            </w:pPr>
            <w:r w:rsidRPr="00234AD2">
              <w:t>CA</w:t>
            </w:r>
          </w:p>
        </w:tc>
        <w:tc>
          <w:tcPr>
            <w:tcW w:w="2914" w:type="dxa"/>
          </w:tcPr>
          <w:p w14:paraId="6FFB58F3" w14:textId="77777777" w:rsidR="007C763D" w:rsidRPr="00234AD2" w:rsidRDefault="007C763D" w:rsidP="00FF1E40">
            <w:pPr>
              <w:suppressAutoHyphens/>
              <w:spacing w:line="240" w:lineRule="auto"/>
              <w:rPr>
                <w:b/>
                <w:bCs/>
                <w:color w:val="000000"/>
                <w:sz w:val="20"/>
                <w:szCs w:val="20"/>
              </w:rPr>
            </w:pPr>
            <w:r w:rsidRPr="00234AD2">
              <w:rPr>
                <w:b/>
                <w:sz w:val="20"/>
              </w:rPr>
              <w:t>Riduzione del materiale impiegato</w:t>
            </w:r>
          </w:p>
          <w:p w14:paraId="18904A35" w14:textId="77777777" w:rsidR="007C763D" w:rsidRPr="00234AD2" w:rsidRDefault="007C763D" w:rsidP="00FF1E40">
            <w:pPr>
              <w:suppressAutoHyphens/>
              <w:spacing w:line="240" w:lineRule="auto"/>
              <w:rPr>
                <w:b/>
                <w:bCs/>
                <w:color w:val="000000"/>
                <w:sz w:val="20"/>
                <w:szCs w:val="20"/>
              </w:rPr>
            </w:pPr>
          </w:p>
        </w:tc>
        <w:tc>
          <w:tcPr>
            <w:tcW w:w="3582" w:type="dxa"/>
          </w:tcPr>
          <w:p w14:paraId="727B8454" w14:textId="5065E55F" w:rsidR="007C763D" w:rsidRPr="00234AD2" w:rsidRDefault="007C763D" w:rsidP="00FF1E40">
            <w:pPr>
              <w:suppressAutoHyphens/>
              <w:spacing w:line="240" w:lineRule="auto"/>
              <w:rPr>
                <w:color w:val="000000" w:themeColor="text1"/>
                <w:sz w:val="20"/>
                <w:szCs w:val="20"/>
              </w:rPr>
            </w:pPr>
            <w:r w:rsidRPr="00234AD2">
              <w:rPr>
                <w:sz w:val="20"/>
              </w:rPr>
              <w:t xml:space="preserve">V. al riguardo i requisiti concernenti l’economia circolare specificati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tc>
        <w:tc>
          <w:tcPr>
            <w:tcW w:w="3652" w:type="dxa"/>
          </w:tcPr>
          <w:p w14:paraId="079089BF" w14:textId="77777777" w:rsidR="007C763D" w:rsidRPr="00234AD2" w:rsidRDefault="007C763D" w:rsidP="00FF1E40">
            <w:pPr>
              <w:suppressAutoHyphens/>
              <w:spacing w:line="240" w:lineRule="auto"/>
              <w:rPr>
                <w:color w:val="000000"/>
                <w:sz w:val="20"/>
                <w:szCs w:val="20"/>
              </w:rPr>
            </w:pPr>
          </w:p>
        </w:tc>
        <w:tc>
          <w:tcPr>
            <w:tcW w:w="3382" w:type="dxa"/>
          </w:tcPr>
          <w:p w14:paraId="4F012832" w14:textId="77777777" w:rsidR="007C763D" w:rsidRPr="00234AD2" w:rsidRDefault="007C763D" w:rsidP="00FF1E40">
            <w:pPr>
              <w:suppressAutoHyphens/>
              <w:spacing w:line="240" w:lineRule="auto"/>
              <w:rPr>
                <w:sz w:val="20"/>
                <w:szCs w:val="20"/>
              </w:rPr>
            </w:pPr>
          </w:p>
        </w:tc>
      </w:tr>
      <w:tr w:rsidR="007C763D" w:rsidRPr="00234AD2" w14:paraId="2034313F" w14:textId="77777777" w:rsidTr="00307F38">
        <w:tc>
          <w:tcPr>
            <w:tcW w:w="2063" w:type="dxa"/>
          </w:tcPr>
          <w:p w14:paraId="33279E8F" w14:textId="77777777" w:rsidR="007C763D" w:rsidRPr="00234AD2" w:rsidRDefault="007C763D" w:rsidP="00FF1E40">
            <w:pPr>
              <w:suppressAutoHyphens/>
              <w:spacing w:line="240" w:lineRule="auto"/>
            </w:pPr>
            <w:r w:rsidRPr="00234AD2">
              <w:t>CA</w:t>
            </w:r>
          </w:p>
        </w:tc>
        <w:tc>
          <w:tcPr>
            <w:tcW w:w="2914" w:type="dxa"/>
          </w:tcPr>
          <w:p w14:paraId="11FAA733" w14:textId="77777777" w:rsidR="007C763D" w:rsidRPr="00234AD2" w:rsidRDefault="007C763D" w:rsidP="00FF1E40">
            <w:pPr>
              <w:suppressAutoHyphens/>
              <w:spacing w:line="240" w:lineRule="auto"/>
              <w:rPr>
                <w:b/>
                <w:bCs/>
                <w:color w:val="000000"/>
                <w:sz w:val="20"/>
                <w:szCs w:val="20"/>
              </w:rPr>
            </w:pPr>
            <w:r w:rsidRPr="00234AD2">
              <w:rPr>
                <w:b/>
                <w:sz w:val="20"/>
              </w:rPr>
              <w:t>Ritiro e recupero</w:t>
            </w:r>
          </w:p>
          <w:p w14:paraId="57ECFB6F" w14:textId="77777777" w:rsidR="007C763D" w:rsidRPr="00234AD2" w:rsidRDefault="007C763D" w:rsidP="00FF1E40">
            <w:pPr>
              <w:suppressAutoHyphens/>
              <w:spacing w:line="240" w:lineRule="auto"/>
              <w:rPr>
                <w:b/>
                <w:bCs/>
                <w:color w:val="000000"/>
                <w:sz w:val="20"/>
                <w:szCs w:val="20"/>
              </w:rPr>
            </w:pPr>
          </w:p>
        </w:tc>
        <w:tc>
          <w:tcPr>
            <w:tcW w:w="3582" w:type="dxa"/>
          </w:tcPr>
          <w:p w14:paraId="3976BC19" w14:textId="3046C259" w:rsidR="007C763D" w:rsidRPr="00234AD2" w:rsidRDefault="007C763D" w:rsidP="00FF1E40">
            <w:pPr>
              <w:suppressAutoHyphens/>
              <w:spacing w:line="240" w:lineRule="auto"/>
              <w:rPr>
                <w:color w:val="000000" w:themeColor="text1"/>
                <w:sz w:val="20"/>
                <w:szCs w:val="20"/>
              </w:rPr>
            </w:pPr>
            <w:r w:rsidRPr="00234AD2">
              <w:rPr>
                <w:sz w:val="20"/>
              </w:rPr>
              <w:t xml:space="preserve">V. al riguardo i due criteri specificati nella </w:t>
            </w:r>
            <w:hyperlink w:anchor="PS" w:history="1">
              <w:r w:rsidRPr="00234AD2">
                <w:rPr>
                  <w:rStyle w:val="Hyperlink"/>
                  <w:color w:val="000000" w:themeColor="text1"/>
                  <w:sz w:val="20"/>
                </w:rPr>
                <w:t>sezione</w:t>
              </w:r>
            </w:hyperlink>
            <w:r w:rsidRPr="00234AD2">
              <w:rPr>
                <w:sz w:val="20"/>
              </w:rPr>
              <w:t xml:space="preserve"> «Prestazioni di servizi in ambito di economia circolare»</w:t>
            </w:r>
          </w:p>
        </w:tc>
        <w:tc>
          <w:tcPr>
            <w:tcW w:w="3652" w:type="dxa"/>
          </w:tcPr>
          <w:p w14:paraId="1B1ADEB4" w14:textId="77777777" w:rsidR="007C763D" w:rsidRPr="00234AD2" w:rsidRDefault="007C763D" w:rsidP="00FF1E40">
            <w:pPr>
              <w:suppressAutoHyphens/>
              <w:spacing w:line="240" w:lineRule="auto"/>
              <w:rPr>
                <w:color w:val="000000"/>
                <w:sz w:val="20"/>
                <w:szCs w:val="20"/>
              </w:rPr>
            </w:pPr>
          </w:p>
        </w:tc>
        <w:tc>
          <w:tcPr>
            <w:tcW w:w="3382" w:type="dxa"/>
          </w:tcPr>
          <w:p w14:paraId="70DE6E23" w14:textId="77777777" w:rsidR="007C763D" w:rsidRPr="00234AD2" w:rsidRDefault="007C763D" w:rsidP="00FF1E40">
            <w:pPr>
              <w:suppressAutoHyphens/>
              <w:spacing w:line="240" w:lineRule="auto"/>
              <w:rPr>
                <w:sz w:val="20"/>
                <w:szCs w:val="20"/>
              </w:rPr>
            </w:pPr>
          </w:p>
        </w:tc>
      </w:tr>
    </w:tbl>
    <w:p w14:paraId="0D521362" w14:textId="77777777" w:rsidR="007C763D" w:rsidRPr="00234AD2" w:rsidRDefault="007C763D" w:rsidP="00FF1E40">
      <w:pPr>
        <w:suppressAutoHyphens/>
        <w:rPr>
          <w:sz w:val="20"/>
          <w:szCs w:val="20"/>
        </w:rPr>
      </w:pPr>
    </w:p>
    <w:p w14:paraId="409F8241" w14:textId="77777777" w:rsidR="007C763D" w:rsidRPr="00234AD2" w:rsidRDefault="007C763D" w:rsidP="00FF1E40">
      <w:pPr>
        <w:pStyle w:val="TitelKLW"/>
        <w:suppressAutoHyphens/>
      </w:pPr>
      <w:bookmarkStart w:id="12" w:name="Anlagen"/>
      <w:r w:rsidRPr="00234AD2">
        <w:lastRenderedPageBreak/>
        <w:t>Impianti</w:t>
      </w:r>
    </w:p>
    <w:bookmarkEnd w:id="12"/>
    <w:p w14:paraId="4254D679" w14:textId="5E71C33F" w:rsidR="007C763D" w:rsidRPr="00234AD2" w:rsidRDefault="007C763D" w:rsidP="00FF1E40">
      <w:pPr>
        <w:suppressAutoHyphens/>
        <w:ind w:left="1416"/>
        <w:rPr>
          <w:color w:val="000000" w:themeColor="text1"/>
          <w:sz w:val="20"/>
          <w:szCs w:val="20"/>
        </w:rPr>
      </w:pPr>
      <w:r w:rsidRPr="00234AD2">
        <w:rPr>
          <w:rFonts w:ascii="ITCAvantGardePro-Bk" w:hAnsi="ITCAvantGardePro-Bk" w:cs="ITCAvantGardePro-Bk"/>
          <w:color w:val="000000"/>
          <w:sz w:val="19"/>
        </w:rPr>
        <w:t xml:space="preserve">Questo gruppo di prodotti comprende impianti che richiedono un forte consumo di materiali (impianti fotovoltaici, stazioni di ricarica per i veicoli elettrici, pompe di calore ecc.). A causa del peso considerevole, delle dimensioni e del numero elevato di componenti utilizzati, gli impianti di solito contengono componenti ben preservati dopo la prima fase di utilizzo. È quindi essenziale verificare se la loro durata di utilizzo può essere prolungata, ad esempio mediante un retrofit (modernizzazione e aggiornamento degli impianti esistenti). Le opzioni disponibili dovrebbero essere individuate sul mercato prima di indire il bando (cfr. cap. 5.3 della </w:t>
      </w:r>
      <w:hyperlink r:id="rId33" w:history="1">
        <w:r w:rsidRPr="00234AD2">
          <w:rPr>
            <w:rStyle w:val="Hyperlink"/>
            <w:rFonts w:ascii="ITCAvantGardePro-Bk" w:hAnsi="ITCAvantGardePro-Bk" w:cs="ITCAvantGardePro-Bk"/>
            <w:color w:val="000000" w:themeColor="text1"/>
            <w:sz w:val="19"/>
          </w:rPr>
          <w:t>Guida sugli acquisti circolari</w:t>
        </w:r>
      </w:hyperlink>
      <w:r w:rsidRPr="00234AD2">
        <w:rPr>
          <w:rFonts w:ascii="ITCAvantGardePro-Bk" w:hAnsi="ITCAvantGardePro-Bk" w:cs="ITCAvantGardePro-Bk"/>
          <w:color w:val="000000"/>
          <w:sz w:val="19"/>
        </w:rPr>
        <w:t>). L’operazione di ripristino può anche essere oggetto di un bando specifico. Questo permette di applicare i principi dell’economia circolare non solo ai nuovi acquisti, ma anche al parco di impianti in uso da molti anni.</w:t>
      </w:r>
    </w:p>
    <w:p w14:paraId="4BB4B826" w14:textId="77777777" w:rsidR="007C763D" w:rsidRPr="00234AD2" w:rsidRDefault="007C763D" w:rsidP="00FF1E40">
      <w:pPr>
        <w:suppressAutoHyphens/>
        <w:rPr>
          <w:color w:val="000000" w:themeColor="text1"/>
          <w:sz w:val="20"/>
          <w:szCs w:val="20"/>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2051"/>
        <w:gridCol w:w="2903"/>
        <w:gridCol w:w="3600"/>
        <w:gridCol w:w="3671"/>
        <w:gridCol w:w="3368"/>
      </w:tblGrid>
      <w:tr w:rsidR="007C763D" w:rsidRPr="00234AD2" w14:paraId="6DEEB9F8" w14:textId="77777777" w:rsidTr="0066548E">
        <w:tc>
          <w:tcPr>
            <w:tcW w:w="2051" w:type="dxa"/>
            <w:shd w:val="clear" w:color="auto" w:fill="285072"/>
            <w:vAlign w:val="center"/>
          </w:tcPr>
          <w:p w14:paraId="6F095BA0"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2903" w:type="dxa"/>
            <w:shd w:val="clear" w:color="auto" w:fill="285072"/>
            <w:vAlign w:val="center"/>
          </w:tcPr>
          <w:p w14:paraId="550CF073"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3600" w:type="dxa"/>
            <w:shd w:val="clear" w:color="auto" w:fill="285072"/>
            <w:vAlign w:val="center"/>
          </w:tcPr>
          <w:p w14:paraId="6C715832"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3671" w:type="dxa"/>
            <w:shd w:val="clear" w:color="auto" w:fill="285072"/>
            <w:vAlign w:val="center"/>
          </w:tcPr>
          <w:p w14:paraId="53516FFF"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3368" w:type="dxa"/>
            <w:shd w:val="clear" w:color="auto" w:fill="285072"/>
            <w:vAlign w:val="center"/>
          </w:tcPr>
          <w:p w14:paraId="764270CF"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4F7031" w:rsidRPr="00234AD2" w14:paraId="30715841" w14:textId="77777777" w:rsidTr="0066548E">
        <w:tc>
          <w:tcPr>
            <w:tcW w:w="2051" w:type="dxa"/>
          </w:tcPr>
          <w:p w14:paraId="76B2310A" w14:textId="2B6E29EB" w:rsidR="00FA7EE5" w:rsidRPr="00234AD2" w:rsidRDefault="00FA7EE5" w:rsidP="00FF1E40">
            <w:pPr>
              <w:tabs>
                <w:tab w:val="left" w:pos="870"/>
              </w:tabs>
              <w:suppressAutoHyphens/>
              <w:spacing w:line="240" w:lineRule="auto"/>
              <w:rPr>
                <w:color w:val="000000" w:themeColor="text1"/>
                <w:sz w:val="20"/>
                <w:szCs w:val="20"/>
              </w:rPr>
            </w:pPr>
            <w:r w:rsidRPr="00234AD2">
              <w:rPr>
                <w:sz w:val="20"/>
              </w:rPr>
              <w:t>CI</w:t>
            </w:r>
          </w:p>
        </w:tc>
        <w:tc>
          <w:tcPr>
            <w:tcW w:w="2903" w:type="dxa"/>
          </w:tcPr>
          <w:p w14:paraId="2D104D36" w14:textId="170B089F" w:rsidR="00FA7EE5" w:rsidRPr="00234AD2" w:rsidRDefault="00FA7EE5" w:rsidP="00FF1E40">
            <w:pPr>
              <w:suppressAutoHyphens/>
              <w:spacing w:line="240" w:lineRule="auto"/>
              <w:rPr>
                <w:b/>
                <w:bCs/>
                <w:color w:val="000000" w:themeColor="text1"/>
                <w:sz w:val="20"/>
                <w:szCs w:val="20"/>
              </w:rPr>
            </w:pPr>
            <w:r w:rsidRPr="00234AD2">
              <w:rPr>
                <w:b/>
                <w:sz w:val="20"/>
              </w:rPr>
              <w:t>Servizio alla clientela</w:t>
            </w:r>
          </w:p>
        </w:tc>
        <w:tc>
          <w:tcPr>
            <w:tcW w:w="3600" w:type="dxa"/>
          </w:tcPr>
          <w:p w14:paraId="1E71B7D5" w14:textId="58B5876A" w:rsidR="00372E2E" w:rsidRPr="00234AD2" w:rsidRDefault="00372E2E" w:rsidP="00FF1E40">
            <w:pPr>
              <w:suppressAutoHyphens/>
              <w:spacing w:line="240" w:lineRule="auto"/>
              <w:rPr>
                <w:color w:val="000000" w:themeColor="text1"/>
                <w:sz w:val="20"/>
                <w:szCs w:val="20"/>
              </w:rPr>
            </w:pPr>
            <w:r w:rsidRPr="00234AD2">
              <w:rPr>
                <w:sz w:val="20"/>
              </w:rPr>
              <w:t>L’offerente tratta i seguenti aspetti in un documento di due pagine A4 al massimo:</w:t>
            </w:r>
          </w:p>
          <w:p w14:paraId="634A2FFF" w14:textId="699D1C62" w:rsidR="00372E2E" w:rsidRPr="00234AD2" w:rsidRDefault="007B67AB" w:rsidP="00FF1E40">
            <w:pPr>
              <w:pStyle w:val="Listenabsatz"/>
              <w:numPr>
                <w:ilvl w:val="0"/>
                <w:numId w:val="9"/>
              </w:numPr>
              <w:suppressAutoHyphens/>
              <w:spacing w:line="240" w:lineRule="auto"/>
              <w:rPr>
                <w:color w:val="000000" w:themeColor="text1"/>
                <w:sz w:val="20"/>
                <w:szCs w:val="20"/>
              </w:rPr>
            </w:pPr>
            <w:r w:rsidRPr="00234AD2">
              <w:rPr>
                <w:sz w:val="20"/>
              </w:rPr>
              <w:t>la conferma della disponibilità del servizio di riparazione e del servizio alla clientela per almeno x anni</w:t>
            </w:r>
          </w:p>
          <w:p w14:paraId="4C7A1CEB" w14:textId="027393D1" w:rsidR="00372E2E" w:rsidRPr="00234AD2" w:rsidRDefault="007B67AB" w:rsidP="00FF1E40">
            <w:pPr>
              <w:pStyle w:val="Listenabsatz"/>
              <w:numPr>
                <w:ilvl w:val="0"/>
                <w:numId w:val="9"/>
              </w:numPr>
              <w:suppressAutoHyphens/>
              <w:spacing w:line="240" w:lineRule="auto"/>
              <w:rPr>
                <w:color w:val="000000" w:themeColor="text1"/>
                <w:sz w:val="20"/>
                <w:szCs w:val="20"/>
              </w:rPr>
            </w:pPr>
            <w:r w:rsidRPr="00234AD2">
              <w:rPr>
                <w:sz w:val="20"/>
              </w:rPr>
              <w:t>la spiegazione e la descrizione del processo adottato</w:t>
            </w:r>
          </w:p>
          <w:p w14:paraId="656EDEC4" w14:textId="074867B1" w:rsidR="00FA7EE5" w:rsidRPr="00234AD2" w:rsidRDefault="007B67AB" w:rsidP="00FF1E40">
            <w:pPr>
              <w:pStyle w:val="Listenabsatz"/>
              <w:numPr>
                <w:ilvl w:val="0"/>
                <w:numId w:val="9"/>
              </w:numPr>
              <w:suppressAutoHyphens/>
              <w:spacing w:line="240" w:lineRule="auto"/>
              <w:rPr>
                <w:color w:val="000000" w:themeColor="text1"/>
                <w:sz w:val="20"/>
                <w:szCs w:val="20"/>
              </w:rPr>
            </w:pPr>
            <w:r w:rsidRPr="00234AD2">
              <w:rPr>
                <w:sz w:val="20"/>
              </w:rPr>
              <w:t>la menzione della divisione competente</w:t>
            </w:r>
          </w:p>
        </w:tc>
        <w:tc>
          <w:tcPr>
            <w:tcW w:w="3671" w:type="dxa"/>
          </w:tcPr>
          <w:p w14:paraId="79988996" w14:textId="5CA31514" w:rsidR="00FA7EE5" w:rsidRPr="00234AD2" w:rsidRDefault="00912721" w:rsidP="00FF1E40">
            <w:pPr>
              <w:suppressAutoHyphens/>
              <w:spacing w:line="240" w:lineRule="auto"/>
              <w:rPr>
                <w:color w:val="000000" w:themeColor="text1"/>
                <w:sz w:val="20"/>
                <w:szCs w:val="20"/>
              </w:rPr>
            </w:pPr>
            <w:r w:rsidRPr="00234AD2">
              <w:rPr>
                <w:sz w:val="20"/>
              </w:rPr>
              <w:t>L’offerente tratta tutti e tre gli aspetti (100 %del punteggio).</w:t>
            </w:r>
          </w:p>
          <w:p w14:paraId="15EBC63B" w14:textId="77777777" w:rsidR="009C0DA3" w:rsidRPr="00234AD2" w:rsidRDefault="009C0DA3" w:rsidP="00FF1E40">
            <w:pPr>
              <w:suppressAutoHyphens/>
              <w:spacing w:line="240" w:lineRule="auto"/>
              <w:rPr>
                <w:color w:val="000000" w:themeColor="text1"/>
                <w:sz w:val="20"/>
                <w:szCs w:val="20"/>
              </w:rPr>
            </w:pPr>
          </w:p>
          <w:p w14:paraId="6964F059" w14:textId="4BAADCF7" w:rsidR="009C0DA3" w:rsidRPr="00234AD2" w:rsidRDefault="00912721" w:rsidP="00FF1E40">
            <w:pPr>
              <w:suppressAutoHyphens/>
              <w:spacing w:line="240" w:lineRule="auto"/>
              <w:rPr>
                <w:color w:val="000000" w:themeColor="text1"/>
                <w:sz w:val="20"/>
                <w:szCs w:val="20"/>
              </w:rPr>
            </w:pPr>
            <w:r w:rsidRPr="00234AD2">
              <w:rPr>
                <w:sz w:val="20"/>
              </w:rPr>
              <w:t>L’offerente non tratta tutti e tre gli aspetti o non presenta il documento (0 % del punteggio).</w:t>
            </w:r>
          </w:p>
        </w:tc>
        <w:tc>
          <w:tcPr>
            <w:tcW w:w="3368" w:type="dxa"/>
          </w:tcPr>
          <w:p w14:paraId="60657CCB" w14:textId="140D9EC6" w:rsidR="00FA7EE5" w:rsidRPr="00234AD2" w:rsidRDefault="00194E49" w:rsidP="00FF1E40">
            <w:pPr>
              <w:suppressAutoHyphens/>
              <w:spacing w:line="240" w:lineRule="auto"/>
              <w:rPr>
                <w:color w:val="000000" w:themeColor="text1"/>
                <w:sz w:val="20"/>
                <w:szCs w:val="20"/>
              </w:rPr>
            </w:pPr>
            <w:r w:rsidRPr="00234AD2">
              <w:rPr>
                <w:sz w:val="20"/>
              </w:rPr>
              <w:t>Specificando gli anni di servizio richiesti è possibile determinare il livello di ambizione per questo criterio.</w:t>
            </w:r>
          </w:p>
        </w:tc>
      </w:tr>
      <w:tr w:rsidR="0066548E" w:rsidRPr="00234AD2" w14:paraId="7D191999" w14:textId="77777777" w:rsidTr="0066548E">
        <w:tc>
          <w:tcPr>
            <w:tcW w:w="2051" w:type="dxa"/>
          </w:tcPr>
          <w:p w14:paraId="03CE4128" w14:textId="5BB9B0FF" w:rsidR="007C763D" w:rsidRPr="00234AD2" w:rsidRDefault="007C763D" w:rsidP="00FF1E40">
            <w:pPr>
              <w:tabs>
                <w:tab w:val="left" w:pos="870"/>
              </w:tabs>
              <w:suppressAutoHyphens/>
              <w:spacing w:line="240" w:lineRule="auto"/>
              <w:rPr>
                <w:color w:val="000000" w:themeColor="text1"/>
                <w:sz w:val="20"/>
                <w:szCs w:val="20"/>
              </w:rPr>
            </w:pPr>
            <w:r w:rsidRPr="00234AD2">
              <w:rPr>
                <w:sz w:val="20"/>
              </w:rPr>
              <w:t>CA</w:t>
            </w:r>
          </w:p>
        </w:tc>
        <w:tc>
          <w:tcPr>
            <w:tcW w:w="2903" w:type="dxa"/>
          </w:tcPr>
          <w:p w14:paraId="26AB6046" w14:textId="77777777" w:rsidR="009B33F6" w:rsidRPr="00234AD2" w:rsidRDefault="009B33F6" w:rsidP="00FF1E40">
            <w:pPr>
              <w:suppressAutoHyphens/>
              <w:spacing w:line="240" w:lineRule="auto"/>
              <w:rPr>
                <w:b/>
                <w:bCs/>
                <w:color w:val="000000" w:themeColor="text1"/>
                <w:sz w:val="20"/>
                <w:szCs w:val="20"/>
              </w:rPr>
            </w:pPr>
            <w:r w:rsidRPr="00234AD2">
              <w:rPr>
                <w:b/>
                <w:sz w:val="20"/>
              </w:rPr>
              <w:t>Riparabilità</w:t>
            </w:r>
          </w:p>
          <w:p w14:paraId="1AA63AEE" w14:textId="40AA2BC4" w:rsidR="007C763D" w:rsidRPr="00234AD2" w:rsidRDefault="007C763D" w:rsidP="00FF1E40">
            <w:pPr>
              <w:suppressAutoHyphens/>
              <w:spacing w:line="240" w:lineRule="auto"/>
              <w:rPr>
                <w:color w:val="000000" w:themeColor="text1"/>
                <w:sz w:val="20"/>
                <w:szCs w:val="20"/>
              </w:rPr>
            </w:pPr>
            <w:r w:rsidRPr="00234AD2">
              <w:rPr>
                <w:sz w:val="20"/>
              </w:rPr>
              <w:t>Il prodotto offerto deve essere utilizzato il più a lungo possibile grazie al servizio di manutenzione e riparazione.</w:t>
            </w:r>
          </w:p>
          <w:p w14:paraId="762F740E" w14:textId="77777777" w:rsidR="007C763D" w:rsidRPr="00234AD2" w:rsidRDefault="007C763D" w:rsidP="00FF1E40">
            <w:pPr>
              <w:suppressAutoHyphens/>
              <w:spacing w:line="240" w:lineRule="auto"/>
              <w:rPr>
                <w:color w:val="000000" w:themeColor="text1"/>
                <w:sz w:val="20"/>
                <w:szCs w:val="20"/>
              </w:rPr>
            </w:pPr>
          </w:p>
        </w:tc>
        <w:tc>
          <w:tcPr>
            <w:tcW w:w="3600" w:type="dxa"/>
          </w:tcPr>
          <w:p w14:paraId="1D0D37A1" w14:textId="77777777" w:rsidR="00714E7D" w:rsidRPr="00234AD2" w:rsidRDefault="007C763D" w:rsidP="00FF1E40">
            <w:pPr>
              <w:suppressAutoHyphens/>
              <w:spacing w:line="240" w:lineRule="auto"/>
              <w:rPr>
                <w:color w:val="000000" w:themeColor="text1"/>
                <w:sz w:val="20"/>
                <w:szCs w:val="20"/>
              </w:rPr>
            </w:pPr>
            <w:r w:rsidRPr="00234AD2">
              <w:rPr>
                <w:sz w:val="20"/>
              </w:rPr>
              <w:t>Per i componenti principali del prodotto (</w:t>
            </w:r>
            <w:r w:rsidRPr="00234AD2">
              <w:rPr>
                <w:i/>
                <w:sz w:val="20"/>
              </w:rPr>
              <w:t>definiti dal servizio di aggiudicazione</w:t>
            </w:r>
            <w:r w:rsidRPr="00234AD2">
              <w:rPr>
                <w:sz w:val="20"/>
              </w:rPr>
              <w:t>), l’offerente indica:</w:t>
            </w:r>
          </w:p>
          <w:p w14:paraId="0317D3EF" w14:textId="77777777" w:rsidR="00714E7D" w:rsidRPr="00234AD2" w:rsidRDefault="00714E7D" w:rsidP="00FF1E40">
            <w:pPr>
              <w:suppressAutoHyphens/>
              <w:spacing w:line="240" w:lineRule="auto"/>
              <w:rPr>
                <w:color w:val="000000" w:themeColor="text1"/>
                <w:sz w:val="20"/>
                <w:szCs w:val="20"/>
              </w:rPr>
            </w:pPr>
          </w:p>
          <w:p w14:paraId="44A8EDA1" w14:textId="0D2C99E0" w:rsidR="00DF2FA1" w:rsidRPr="00234AD2" w:rsidRDefault="007C763D" w:rsidP="00FF1E40">
            <w:pPr>
              <w:suppressAutoHyphens/>
              <w:spacing w:line="240" w:lineRule="auto"/>
              <w:rPr>
                <w:color w:val="000000" w:themeColor="text1"/>
                <w:sz w:val="20"/>
                <w:szCs w:val="20"/>
              </w:rPr>
            </w:pPr>
            <w:r w:rsidRPr="00234AD2">
              <w:rPr>
                <w:sz w:val="20"/>
              </w:rPr>
              <w:t>- se sono riparabili o no</w:t>
            </w:r>
          </w:p>
          <w:p w14:paraId="7BFE960B" w14:textId="77777777" w:rsidR="00B23FFF" w:rsidRPr="00234AD2" w:rsidRDefault="00B23FFF" w:rsidP="00FF1E40">
            <w:pPr>
              <w:suppressAutoHyphens/>
              <w:spacing w:line="240" w:lineRule="auto"/>
              <w:rPr>
                <w:color w:val="000000" w:themeColor="text1"/>
                <w:sz w:val="20"/>
                <w:szCs w:val="20"/>
              </w:rPr>
            </w:pPr>
          </w:p>
          <w:p w14:paraId="6AA72DB0" w14:textId="31285DB1" w:rsidR="00C43C34" w:rsidRPr="00234AD2" w:rsidRDefault="00B23FFF" w:rsidP="00FF1E40">
            <w:pPr>
              <w:suppressAutoHyphens/>
              <w:spacing w:line="240" w:lineRule="auto"/>
              <w:rPr>
                <w:color w:val="000000" w:themeColor="text1"/>
                <w:sz w:val="20"/>
                <w:szCs w:val="20"/>
              </w:rPr>
            </w:pPr>
            <w:r w:rsidRPr="00234AD2">
              <w:rPr>
                <w:sz w:val="20"/>
              </w:rPr>
              <w:t>- la frequenza con cui vanno sostituiti durante i x anni di utilizzo dell’impianto</w:t>
            </w:r>
          </w:p>
          <w:p w14:paraId="66D4F3F8" w14:textId="77777777" w:rsidR="00DF2FA1" w:rsidRPr="00234AD2" w:rsidRDefault="00DF2FA1" w:rsidP="00FF1E40">
            <w:pPr>
              <w:suppressAutoHyphens/>
              <w:spacing w:line="240" w:lineRule="auto"/>
              <w:rPr>
                <w:color w:val="000000" w:themeColor="text1"/>
                <w:sz w:val="20"/>
                <w:szCs w:val="20"/>
              </w:rPr>
            </w:pPr>
          </w:p>
          <w:p w14:paraId="0BE86060" w14:textId="391E9D59" w:rsidR="007C763D" w:rsidRPr="00234AD2" w:rsidRDefault="00ED72F9" w:rsidP="00FF1E40">
            <w:pPr>
              <w:suppressAutoHyphens/>
              <w:spacing w:line="240" w:lineRule="auto"/>
              <w:rPr>
                <w:color w:val="000000" w:themeColor="text1"/>
                <w:sz w:val="20"/>
                <w:szCs w:val="20"/>
              </w:rPr>
            </w:pPr>
            <w:r w:rsidRPr="00234AD2">
              <w:rPr>
                <w:sz w:val="20"/>
              </w:rPr>
              <w:t>L’offerente espone inoltre in un rapporto (max due pagine A4) le misure con cui intende garantire o incrementare la riparabilità dei componenti.</w:t>
            </w:r>
          </w:p>
          <w:p w14:paraId="6CC6064F" w14:textId="77777777" w:rsidR="007C763D" w:rsidRPr="00234AD2" w:rsidRDefault="007C763D" w:rsidP="00FF1E40">
            <w:pPr>
              <w:suppressAutoHyphens/>
              <w:spacing w:line="240" w:lineRule="auto"/>
              <w:rPr>
                <w:color w:val="000000" w:themeColor="text1"/>
                <w:sz w:val="20"/>
                <w:szCs w:val="20"/>
              </w:rPr>
            </w:pPr>
          </w:p>
          <w:p w14:paraId="03ECF0D3" w14:textId="77777777" w:rsidR="007C763D" w:rsidRPr="00234AD2" w:rsidRDefault="007C763D" w:rsidP="00FF1E40">
            <w:pPr>
              <w:tabs>
                <w:tab w:val="left" w:pos="2160"/>
              </w:tabs>
              <w:suppressAutoHyphens/>
              <w:spacing w:line="240" w:lineRule="auto"/>
              <w:rPr>
                <w:color w:val="000000" w:themeColor="text1"/>
                <w:sz w:val="20"/>
                <w:szCs w:val="20"/>
              </w:rPr>
            </w:pPr>
            <w:r w:rsidRPr="00234AD2">
              <w:rPr>
                <w:sz w:val="20"/>
              </w:rPr>
              <w:tab/>
            </w:r>
          </w:p>
        </w:tc>
        <w:tc>
          <w:tcPr>
            <w:tcW w:w="3671" w:type="dxa"/>
          </w:tcPr>
          <w:p w14:paraId="29F21A39" w14:textId="77777777" w:rsidR="00936F7F" w:rsidRPr="00234AD2" w:rsidRDefault="00936F7F" w:rsidP="00FF1E40">
            <w:pPr>
              <w:suppressAutoHyphens/>
              <w:spacing w:line="240" w:lineRule="auto"/>
              <w:rPr>
                <w:color w:val="000000" w:themeColor="text1"/>
                <w:sz w:val="20"/>
                <w:szCs w:val="20"/>
              </w:rPr>
            </w:pPr>
            <w:r w:rsidRPr="00234AD2">
              <w:rPr>
                <w:sz w:val="20"/>
              </w:rPr>
              <w:lastRenderedPageBreak/>
              <w:t>Il rapporto presentato è chiaro e le misure esposte sono efficaci (+20 % del punteggio)</w:t>
            </w:r>
          </w:p>
          <w:p w14:paraId="032F8532" w14:textId="77777777" w:rsidR="00936F7F" w:rsidRPr="00234AD2" w:rsidRDefault="00936F7F" w:rsidP="00FF1E40">
            <w:pPr>
              <w:suppressAutoHyphens/>
              <w:spacing w:line="240" w:lineRule="auto"/>
              <w:rPr>
                <w:color w:val="000000" w:themeColor="text1"/>
                <w:sz w:val="20"/>
                <w:szCs w:val="20"/>
              </w:rPr>
            </w:pPr>
          </w:p>
          <w:p w14:paraId="2D69F42D" w14:textId="756AD206" w:rsidR="00936F7F" w:rsidRPr="00234AD2" w:rsidRDefault="00936F7F" w:rsidP="00FF1E40">
            <w:pPr>
              <w:suppressAutoHyphens/>
              <w:spacing w:line="240" w:lineRule="auto"/>
              <w:rPr>
                <w:color w:val="000000" w:themeColor="text1"/>
                <w:sz w:val="20"/>
                <w:szCs w:val="20"/>
              </w:rPr>
            </w:pPr>
            <w:r w:rsidRPr="00234AD2">
              <w:rPr>
                <w:sz w:val="20"/>
              </w:rPr>
              <w:t>Attribuzione lineare dei punteggi intermedi:</w:t>
            </w:r>
          </w:p>
          <w:p w14:paraId="40084D59" w14:textId="77777777" w:rsidR="00936F7F" w:rsidRPr="00234AD2" w:rsidRDefault="00936F7F" w:rsidP="00FF1E40">
            <w:pPr>
              <w:suppressAutoHyphens/>
              <w:spacing w:line="240" w:lineRule="auto"/>
              <w:rPr>
                <w:color w:val="000000" w:themeColor="text1"/>
                <w:sz w:val="20"/>
                <w:szCs w:val="20"/>
              </w:rPr>
            </w:pPr>
          </w:p>
          <w:p w14:paraId="44A9EB0B" w14:textId="77777777" w:rsidR="00936F7F" w:rsidRPr="00234AD2" w:rsidRDefault="00936F7F" w:rsidP="00FF1E40">
            <w:pPr>
              <w:suppressAutoHyphens/>
              <w:spacing w:line="240" w:lineRule="auto"/>
              <w:rPr>
                <w:color w:val="000000" w:themeColor="text1"/>
                <w:sz w:val="20"/>
                <w:szCs w:val="20"/>
              </w:rPr>
            </w:pPr>
            <w:r w:rsidRPr="00234AD2">
              <w:rPr>
                <w:sz w:val="20"/>
              </w:rPr>
              <w:t>quota di riparazione più elevata tra quelle offerte* (80 % del punteggio)</w:t>
            </w:r>
          </w:p>
          <w:p w14:paraId="32C93B00" w14:textId="77777777" w:rsidR="00936F7F" w:rsidRPr="00234AD2" w:rsidRDefault="00936F7F" w:rsidP="00FF1E40">
            <w:pPr>
              <w:suppressAutoHyphens/>
              <w:spacing w:line="240" w:lineRule="auto"/>
              <w:rPr>
                <w:color w:val="000000" w:themeColor="text1"/>
                <w:sz w:val="20"/>
                <w:szCs w:val="20"/>
              </w:rPr>
            </w:pPr>
          </w:p>
          <w:p w14:paraId="484D3CBD" w14:textId="77777777" w:rsidR="00936F7F" w:rsidRPr="00234AD2" w:rsidRDefault="00936F7F" w:rsidP="00FF1E40">
            <w:pPr>
              <w:suppressAutoHyphens/>
              <w:spacing w:line="240" w:lineRule="auto"/>
              <w:rPr>
                <w:color w:val="000000" w:themeColor="text1"/>
                <w:sz w:val="20"/>
                <w:szCs w:val="20"/>
              </w:rPr>
            </w:pPr>
            <w:r w:rsidRPr="00234AD2">
              <w:rPr>
                <w:sz w:val="20"/>
              </w:rPr>
              <w:t>quota di riparazione più bassa tra quelle offerte* (20 % del punteggio)</w:t>
            </w:r>
          </w:p>
          <w:p w14:paraId="6672CE53" w14:textId="77777777" w:rsidR="00936F7F" w:rsidRPr="00234AD2" w:rsidRDefault="00936F7F" w:rsidP="00FF1E40">
            <w:pPr>
              <w:suppressAutoHyphens/>
              <w:spacing w:line="240" w:lineRule="auto"/>
              <w:rPr>
                <w:color w:val="000000" w:themeColor="text1"/>
                <w:sz w:val="20"/>
                <w:szCs w:val="20"/>
              </w:rPr>
            </w:pPr>
          </w:p>
          <w:p w14:paraId="7DCE5B8F" w14:textId="1424E506" w:rsidR="005A3292" w:rsidRPr="00234AD2" w:rsidRDefault="001E4F26" w:rsidP="00FF1E40">
            <w:pPr>
              <w:suppressAutoHyphens/>
              <w:spacing w:line="240" w:lineRule="auto"/>
              <w:rPr>
                <w:color w:val="000000" w:themeColor="text1"/>
                <w:sz w:val="20"/>
                <w:szCs w:val="20"/>
              </w:rPr>
            </w:pPr>
            <w:r w:rsidRPr="00234AD2">
              <w:rPr>
                <w:sz w:val="20"/>
              </w:rPr>
              <w:t>Non viene fornita alcuna informazione (0 % del punteggio)</w:t>
            </w:r>
          </w:p>
          <w:p w14:paraId="68465B95" w14:textId="77777777" w:rsidR="00936F7F" w:rsidRPr="00234AD2" w:rsidRDefault="00936F7F" w:rsidP="00FF1E40">
            <w:pPr>
              <w:suppressAutoHyphens/>
              <w:spacing w:line="240" w:lineRule="auto"/>
              <w:rPr>
                <w:color w:val="000000" w:themeColor="text1"/>
                <w:sz w:val="20"/>
                <w:szCs w:val="20"/>
              </w:rPr>
            </w:pPr>
          </w:p>
          <w:p w14:paraId="33DF8653" w14:textId="411FE644" w:rsidR="007C763D" w:rsidRPr="00234AD2" w:rsidRDefault="00936F7F" w:rsidP="00FF1E40">
            <w:pPr>
              <w:suppressAutoHyphens/>
              <w:spacing w:line="240" w:lineRule="auto"/>
              <w:rPr>
                <w:color w:val="000000" w:themeColor="text1"/>
                <w:sz w:val="20"/>
                <w:szCs w:val="20"/>
              </w:rPr>
            </w:pPr>
            <w:r w:rsidRPr="00234AD2">
              <w:rPr>
                <w:sz w:val="20"/>
              </w:rPr>
              <w:t>* Espressa nell’operazione seguente: numero di componenti riparabili diviso per il numero di sostituzioni effettuate durante il periodo di utilizzo dell’impianto</w:t>
            </w:r>
          </w:p>
        </w:tc>
        <w:tc>
          <w:tcPr>
            <w:tcW w:w="3368" w:type="dxa"/>
          </w:tcPr>
          <w:p w14:paraId="2130F66C" w14:textId="0EDE8C53" w:rsidR="007C763D" w:rsidRPr="00234AD2" w:rsidRDefault="007C763D" w:rsidP="00FF1E40">
            <w:pPr>
              <w:suppressAutoHyphens/>
              <w:spacing w:line="240" w:lineRule="auto"/>
              <w:rPr>
                <w:color w:val="000000" w:themeColor="text1"/>
                <w:sz w:val="20"/>
                <w:szCs w:val="20"/>
              </w:rPr>
            </w:pPr>
            <w:r w:rsidRPr="00234AD2">
              <w:rPr>
                <w:sz w:val="20"/>
              </w:rPr>
              <w:lastRenderedPageBreak/>
              <w:t>Si prega di considerare l’importanza dei TCO e di includere nel listino prezzi le prestazioni di riparazione.</w:t>
            </w:r>
          </w:p>
          <w:p w14:paraId="6E6A3FA9" w14:textId="77777777" w:rsidR="007C763D" w:rsidRPr="00234AD2" w:rsidRDefault="007C763D" w:rsidP="00FF1E40">
            <w:pPr>
              <w:suppressAutoHyphens/>
              <w:spacing w:line="240" w:lineRule="auto"/>
              <w:rPr>
                <w:color w:val="000000" w:themeColor="text1"/>
                <w:sz w:val="20"/>
                <w:szCs w:val="20"/>
              </w:rPr>
            </w:pPr>
          </w:p>
        </w:tc>
      </w:tr>
      <w:tr w:rsidR="0066548E" w:rsidRPr="00234AD2" w14:paraId="2DF56653" w14:textId="77777777" w:rsidTr="0066548E">
        <w:tc>
          <w:tcPr>
            <w:tcW w:w="2051" w:type="dxa"/>
          </w:tcPr>
          <w:p w14:paraId="4309A76C" w14:textId="77777777" w:rsidR="007C763D" w:rsidRPr="00234AD2" w:rsidRDefault="007C763D" w:rsidP="00FF1E40">
            <w:pPr>
              <w:suppressAutoHyphens/>
              <w:spacing w:line="240" w:lineRule="auto"/>
              <w:rPr>
                <w:color w:val="000000" w:themeColor="text1"/>
                <w:sz w:val="20"/>
                <w:szCs w:val="20"/>
              </w:rPr>
            </w:pPr>
            <w:r w:rsidRPr="00234AD2">
              <w:rPr>
                <w:sz w:val="20"/>
              </w:rPr>
              <w:t>CA</w:t>
            </w:r>
          </w:p>
          <w:p w14:paraId="212CDEEE" w14:textId="77777777" w:rsidR="00CE641E" w:rsidRPr="00234AD2" w:rsidRDefault="00CE641E" w:rsidP="00FF1E40">
            <w:pPr>
              <w:suppressAutoHyphens/>
              <w:spacing w:line="240" w:lineRule="auto"/>
              <w:rPr>
                <w:color w:val="000000" w:themeColor="text1"/>
                <w:sz w:val="20"/>
                <w:szCs w:val="20"/>
              </w:rPr>
            </w:pPr>
          </w:p>
          <w:p w14:paraId="12D84DCB" w14:textId="6C61F3B2" w:rsidR="00BE0E53" w:rsidRPr="00234AD2" w:rsidRDefault="005C77ED" w:rsidP="00FF1E40">
            <w:pPr>
              <w:suppressAutoHyphens/>
              <w:spacing w:line="240" w:lineRule="auto"/>
              <w:rPr>
                <w:color w:val="000000" w:themeColor="text1"/>
                <w:sz w:val="20"/>
                <w:szCs w:val="20"/>
              </w:rPr>
            </w:pPr>
            <w:r w:rsidRPr="00234AD2">
              <w:rPr>
                <w:sz w:val="20"/>
              </w:rPr>
              <w:t>Già nella definizione dell’oggetto dell’appalto bisognerebbe indicare che sono ammessi impianti riutilizzati e/o ripristinati.</w:t>
            </w:r>
          </w:p>
          <w:p w14:paraId="4F0A1FC2" w14:textId="77777777" w:rsidR="00BE0E53" w:rsidRPr="00234AD2" w:rsidRDefault="00BE0E53" w:rsidP="00FF1E40">
            <w:pPr>
              <w:suppressAutoHyphens/>
              <w:spacing w:line="240" w:lineRule="auto"/>
              <w:rPr>
                <w:color w:val="000000" w:themeColor="text1"/>
                <w:sz w:val="20"/>
                <w:szCs w:val="20"/>
              </w:rPr>
            </w:pPr>
          </w:p>
          <w:p w14:paraId="46F7EF4E" w14:textId="354A75F9" w:rsidR="00CE641E" w:rsidRPr="00234AD2" w:rsidRDefault="00BE0E53" w:rsidP="00FF1E40">
            <w:pPr>
              <w:suppressAutoHyphens/>
              <w:spacing w:line="240" w:lineRule="auto"/>
              <w:rPr>
                <w:color w:val="000000" w:themeColor="text1"/>
                <w:sz w:val="20"/>
                <w:szCs w:val="20"/>
              </w:rPr>
            </w:pPr>
            <w:r w:rsidRPr="00234AD2">
              <w:rPr>
                <w:sz w:val="20"/>
              </w:rPr>
              <w:t>In presenza di sufficiente disponibilità di impianti sul mercato, questo criterio può essere richiesto anche come ST.</w:t>
            </w:r>
          </w:p>
        </w:tc>
        <w:tc>
          <w:tcPr>
            <w:tcW w:w="2903" w:type="dxa"/>
          </w:tcPr>
          <w:p w14:paraId="49F823D8" w14:textId="77777777" w:rsidR="00714E7D" w:rsidRPr="00234AD2" w:rsidRDefault="007C763D" w:rsidP="00FF1E40">
            <w:pPr>
              <w:suppressAutoHyphens/>
              <w:spacing w:line="240" w:lineRule="auto"/>
              <w:rPr>
                <w:color w:val="000000" w:themeColor="text1"/>
                <w:sz w:val="20"/>
                <w:szCs w:val="20"/>
              </w:rPr>
            </w:pPr>
            <w:r w:rsidRPr="00234AD2">
              <w:rPr>
                <w:b/>
                <w:sz w:val="20"/>
              </w:rPr>
              <w:t>Impianti ripristinati</w:t>
            </w:r>
          </w:p>
          <w:p w14:paraId="30A44C64" w14:textId="234FDDAE" w:rsidR="007C763D" w:rsidRPr="00234AD2" w:rsidRDefault="007C763D" w:rsidP="00FF1E40">
            <w:pPr>
              <w:suppressAutoHyphens/>
              <w:spacing w:line="240" w:lineRule="auto"/>
              <w:rPr>
                <w:color w:val="000000" w:themeColor="text1"/>
                <w:sz w:val="20"/>
                <w:szCs w:val="20"/>
              </w:rPr>
            </w:pPr>
            <w:r w:rsidRPr="00234AD2">
              <w:rPr>
                <w:sz w:val="20"/>
              </w:rPr>
              <w:t>L’impianto può essere acquistato anche in una variante riutilizzata o ripristinata.</w:t>
            </w:r>
          </w:p>
          <w:p w14:paraId="2A1375FD" w14:textId="77777777" w:rsidR="007C763D" w:rsidRPr="00234AD2" w:rsidRDefault="007C763D" w:rsidP="00FF1E40">
            <w:pPr>
              <w:suppressAutoHyphens/>
              <w:spacing w:line="240" w:lineRule="auto"/>
              <w:rPr>
                <w:color w:val="000000" w:themeColor="text1"/>
                <w:sz w:val="20"/>
                <w:szCs w:val="20"/>
              </w:rPr>
            </w:pPr>
          </w:p>
        </w:tc>
        <w:tc>
          <w:tcPr>
            <w:tcW w:w="3600" w:type="dxa"/>
          </w:tcPr>
          <w:p w14:paraId="70E1AB39" w14:textId="065531D0" w:rsidR="0066548E" w:rsidRPr="00234AD2" w:rsidRDefault="00877921" w:rsidP="00FF1E40">
            <w:pPr>
              <w:suppressAutoHyphens/>
              <w:spacing w:line="240" w:lineRule="auto"/>
              <w:rPr>
                <w:color w:val="000000" w:themeColor="text1"/>
                <w:sz w:val="20"/>
                <w:szCs w:val="20"/>
              </w:rPr>
            </w:pPr>
            <w:r w:rsidRPr="00234AD2">
              <w:rPr>
                <w:sz w:val="20"/>
              </w:rPr>
              <w:t>- L’offerente conferma di poter offrire l’impianto messo a concorso come variante riutilizzata o ripristinata (2° ciclo di vita).</w:t>
            </w:r>
          </w:p>
          <w:p w14:paraId="39875095" w14:textId="77777777" w:rsidR="00714E7D" w:rsidRPr="00234AD2" w:rsidRDefault="00714E7D" w:rsidP="00FF1E40">
            <w:pPr>
              <w:suppressAutoHyphens/>
              <w:spacing w:line="240" w:lineRule="auto"/>
              <w:rPr>
                <w:color w:val="000000" w:themeColor="text1"/>
                <w:sz w:val="20"/>
                <w:szCs w:val="20"/>
              </w:rPr>
            </w:pPr>
          </w:p>
          <w:p w14:paraId="47A246B2" w14:textId="117B12A7" w:rsidR="007C763D" w:rsidRPr="00234AD2" w:rsidRDefault="007C763D" w:rsidP="00FF1E40">
            <w:pPr>
              <w:suppressAutoHyphens/>
              <w:spacing w:line="240" w:lineRule="auto"/>
              <w:rPr>
                <w:strike/>
                <w:color w:val="000000" w:themeColor="text1"/>
                <w:sz w:val="20"/>
                <w:szCs w:val="20"/>
              </w:rPr>
            </w:pPr>
            <w:r w:rsidRPr="00234AD2">
              <w:rPr>
                <w:sz w:val="20"/>
              </w:rPr>
              <w:t>- Se possibile, l’offerente allega un progetto, indicato come referenza, che attesti la vendita a un altro cliente di un impianto riutilizzato o ripristinato.</w:t>
            </w:r>
          </w:p>
        </w:tc>
        <w:tc>
          <w:tcPr>
            <w:tcW w:w="3671" w:type="dxa"/>
          </w:tcPr>
          <w:p w14:paraId="1FCEC793" w14:textId="047136EF" w:rsidR="00936F7F" w:rsidRPr="00234AD2" w:rsidRDefault="00936F7F" w:rsidP="00FF1E40">
            <w:pPr>
              <w:suppressAutoHyphens/>
              <w:spacing w:line="240" w:lineRule="auto"/>
              <w:rPr>
                <w:color w:val="000000" w:themeColor="text1"/>
                <w:sz w:val="20"/>
                <w:szCs w:val="20"/>
              </w:rPr>
            </w:pPr>
            <w:r w:rsidRPr="00234AD2">
              <w:rPr>
                <w:sz w:val="20"/>
              </w:rPr>
              <w:t>Viene allegato un progetto, indicato come referenza, e viene menzionato il cliente per il quale è stato fornito e messo in funzione un impianto riutilizzato o ripristinato (+30 % del punteggio).</w:t>
            </w:r>
          </w:p>
          <w:p w14:paraId="6BF5E536" w14:textId="77777777" w:rsidR="00936F7F" w:rsidRPr="00234AD2" w:rsidRDefault="00936F7F" w:rsidP="00FF1E40">
            <w:pPr>
              <w:suppressAutoHyphens/>
              <w:spacing w:line="240" w:lineRule="auto"/>
              <w:rPr>
                <w:color w:val="000000" w:themeColor="text1"/>
                <w:sz w:val="20"/>
                <w:szCs w:val="20"/>
              </w:rPr>
            </w:pPr>
          </w:p>
          <w:p w14:paraId="37F7C4F0" w14:textId="2F665901" w:rsidR="00936F7F" w:rsidRPr="00234AD2" w:rsidRDefault="00936F7F" w:rsidP="00FF1E40">
            <w:pPr>
              <w:suppressAutoHyphens/>
              <w:spacing w:line="240" w:lineRule="auto"/>
              <w:rPr>
                <w:color w:val="000000" w:themeColor="text1"/>
                <w:sz w:val="20"/>
                <w:szCs w:val="20"/>
              </w:rPr>
            </w:pPr>
            <w:r w:rsidRPr="00234AD2">
              <w:rPr>
                <w:sz w:val="20"/>
              </w:rPr>
              <w:t>L’offerente conferma di poter fornire gli impianti in una variante riutilizzata o ripristinata (70 % del punteggio).</w:t>
            </w:r>
          </w:p>
          <w:p w14:paraId="51916BCC" w14:textId="77777777" w:rsidR="00936F7F" w:rsidRPr="00234AD2" w:rsidRDefault="00936F7F" w:rsidP="00FF1E40">
            <w:pPr>
              <w:suppressAutoHyphens/>
              <w:spacing w:line="240" w:lineRule="auto"/>
              <w:rPr>
                <w:color w:val="000000" w:themeColor="text1"/>
                <w:sz w:val="20"/>
                <w:szCs w:val="20"/>
              </w:rPr>
            </w:pPr>
          </w:p>
          <w:p w14:paraId="1F6508C9" w14:textId="04CEE915" w:rsidR="007C763D" w:rsidRPr="00234AD2" w:rsidRDefault="007C763D" w:rsidP="00FF1E40">
            <w:pPr>
              <w:suppressAutoHyphens/>
              <w:spacing w:line="240" w:lineRule="auto"/>
              <w:rPr>
                <w:color w:val="000000" w:themeColor="text1"/>
                <w:sz w:val="20"/>
                <w:szCs w:val="20"/>
              </w:rPr>
            </w:pPr>
            <w:r w:rsidRPr="00234AD2">
              <w:rPr>
                <w:sz w:val="20"/>
              </w:rPr>
              <w:t>Non viene fornita alcuna informazione o l’offerta non include impianti riutilizzati o ripristinati (0 % del punteggio).</w:t>
            </w:r>
          </w:p>
        </w:tc>
        <w:tc>
          <w:tcPr>
            <w:tcW w:w="3368" w:type="dxa"/>
          </w:tcPr>
          <w:p w14:paraId="020EB8A0" w14:textId="1854F2E9" w:rsidR="007C763D" w:rsidRPr="00234AD2" w:rsidRDefault="002627D6" w:rsidP="00FF1E40">
            <w:pPr>
              <w:suppressAutoHyphens/>
              <w:spacing w:line="240" w:lineRule="auto"/>
              <w:rPr>
                <w:color w:val="000000" w:themeColor="text1"/>
                <w:sz w:val="20"/>
                <w:szCs w:val="20"/>
              </w:rPr>
            </w:pPr>
            <w:r w:rsidRPr="00234AD2">
              <w:rPr>
                <w:sz w:val="20"/>
              </w:rPr>
              <w:t>È possibile richiedere una garanzia di x anni come CI. Inoltre, è possibile valutare una durata di garanzia più lunga sulla base di un CA richiesto a parte.</w:t>
            </w:r>
          </w:p>
          <w:p w14:paraId="09CD8F0C" w14:textId="77777777" w:rsidR="007C763D" w:rsidRPr="00234AD2" w:rsidRDefault="007C763D" w:rsidP="00FF1E40">
            <w:pPr>
              <w:suppressAutoHyphens/>
              <w:spacing w:line="240" w:lineRule="auto"/>
              <w:rPr>
                <w:color w:val="000000" w:themeColor="text1"/>
                <w:sz w:val="20"/>
                <w:szCs w:val="20"/>
              </w:rPr>
            </w:pPr>
          </w:p>
        </w:tc>
      </w:tr>
      <w:tr w:rsidR="007C763D" w:rsidRPr="00234AD2" w14:paraId="0E25E041" w14:textId="77777777" w:rsidTr="0066548E">
        <w:tc>
          <w:tcPr>
            <w:tcW w:w="2051" w:type="dxa"/>
          </w:tcPr>
          <w:p w14:paraId="3A635A01" w14:textId="77777777" w:rsidR="007C763D" w:rsidRPr="00234AD2" w:rsidRDefault="007C763D" w:rsidP="00FF1E40">
            <w:pPr>
              <w:suppressAutoHyphens/>
              <w:spacing w:line="240" w:lineRule="auto"/>
              <w:rPr>
                <w:sz w:val="20"/>
                <w:szCs w:val="20"/>
              </w:rPr>
            </w:pPr>
            <w:r w:rsidRPr="00234AD2">
              <w:rPr>
                <w:sz w:val="20"/>
              </w:rPr>
              <w:t>CA</w:t>
            </w:r>
          </w:p>
        </w:tc>
        <w:tc>
          <w:tcPr>
            <w:tcW w:w="2903" w:type="dxa"/>
          </w:tcPr>
          <w:p w14:paraId="1080BD7B" w14:textId="77777777" w:rsidR="007C763D" w:rsidRPr="00234AD2" w:rsidRDefault="007C763D" w:rsidP="00FF1E40">
            <w:pPr>
              <w:suppressAutoHyphens/>
              <w:spacing w:line="240" w:lineRule="auto"/>
              <w:rPr>
                <w:b/>
                <w:bCs/>
                <w:sz w:val="20"/>
                <w:szCs w:val="20"/>
              </w:rPr>
            </w:pPr>
            <w:r w:rsidRPr="00234AD2">
              <w:rPr>
                <w:b/>
                <w:sz w:val="20"/>
              </w:rPr>
              <w:t>Ritiro e recupero</w:t>
            </w:r>
          </w:p>
          <w:p w14:paraId="35F1E323" w14:textId="77777777" w:rsidR="007C763D" w:rsidRPr="00234AD2" w:rsidRDefault="007C763D" w:rsidP="00FF1E40">
            <w:pPr>
              <w:suppressAutoHyphens/>
              <w:spacing w:line="240" w:lineRule="auto"/>
              <w:rPr>
                <w:sz w:val="20"/>
                <w:szCs w:val="20"/>
              </w:rPr>
            </w:pPr>
          </w:p>
        </w:tc>
        <w:tc>
          <w:tcPr>
            <w:tcW w:w="3600" w:type="dxa"/>
          </w:tcPr>
          <w:p w14:paraId="1BA38C2F" w14:textId="5923A0AC" w:rsidR="007C763D" w:rsidRPr="00234AD2" w:rsidRDefault="007C763D" w:rsidP="00FF1E40">
            <w:pPr>
              <w:suppressAutoHyphens/>
              <w:spacing w:line="240" w:lineRule="auto"/>
              <w:rPr>
                <w:color w:val="000000" w:themeColor="text1"/>
                <w:sz w:val="20"/>
                <w:szCs w:val="20"/>
              </w:rPr>
            </w:pPr>
            <w:r w:rsidRPr="00234AD2">
              <w:rPr>
                <w:sz w:val="20"/>
              </w:rPr>
              <w:t xml:space="preserve">V. al riguardo i due criteri specificati nella </w:t>
            </w:r>
            <w:hyperlink w:anchor="PS" w:history="1">
              <w:r w:rsidRPr="00234AD2">
                <w:rPr>
                  <w:rStyle w:val="Hyperlink"/>
                  <w:color w:val="000000" w:themeColor="text1"/>
                  <w:sz w:val="20"/>
                </w:rPr>
                <w:t>sezione</w:t>
              </w:r>
            </w:hyperlink>
            <w:r w:rsidRPr="00234AD2">
              <w:rPr>
                <w:sz w:val="20"/>
              </w:rPr>
              <w:t xml:space="preserve"> «Prestazioni di servizi in ambito di economia circolare»</w:t>
            </w:r>
          </w:p>
        </w:tc>
        <w:tc>
          <w:tcPr>
            <w:tcW w:w="3671" w:type="dxa"/>
          </w:tcPr>
          <w:p w14:paraId="6C45B213" w14:textId="77777777" w:rsidR="007C763D" w:rsidRPr="00234AD2" w:rsidRDefault="007C763D" w:rsidP="00FF1E40">
            <w:pPr>
              <w:suppressAutoHyphens/>
              <w:spacing w:line="240" w:lineRule="auto"/>
              <w:rPr>
                <w:sz w:val="20"/>
                <w:szCs w:val="20"/>
              </w:rPr>
            </w:pPr>
          </w:p>
        </w:tc>
        <w:tc>
          <w:tcPr>
            <w:tcW w:w="3368" w:type="dxa"/>
          </w:tcPr>
          <w:p w14:paraId="48CD7C49" w14:textId="77777777" w:rsidR="007C763D" w:rsidRPr="00234AD2" w:rsidRDefault="007C763D" w:rsidP="00FF1E40">
            <w:pPr>
              <w:suppressAutoHyphens/>
              <w:spacing w:line="240" w:lineRule="auto"/>
              <w:rPr>
                <w:sz w:val="20"/>
                <w:szCs w:val="20"/>
              </w:rPr>
            </w:pPr>
          </w:p>
        </w:tc>
      </w:tr>
      <w:tr w:rsidR="007C763D" w:rsidRPr="00234AD2" w14:paraId="4E4650CD" w14:textId="77777777" w:rsidTr="0066548E">
        <w:tc>
          <w:tcPr>
            <w:tcW w:w="2051" w:type="dxa"/>
          </w:tcPr>
          <w:p w14:paraId="5E18C805" w14:textId="77777777" w:rsidR="007C763D" w:rsidRPr="00234AD2" w:rsidRDefault="007C763D" w:rsidP="00FF1E40">
            <w:pPr>
              <w:suppressAutoHyphens/>
              <w:spacing w:line="240" w:lineRule="auto"/>
              <w:rPr>
                <w:sz w:val="20"/>
                <w:szCs w:val="20"/>
              </w:rPr>
            </w:pPr>
            <w:r w:rsidRPr="00234AD2">
              <w:rPr>
                <w:sz w:val="20"/>
              </w:rPr>
              <w:t>CA</w:t>
            </w:r>
          </w:p>
        </w:tc>
        <w:tc>
          <w:tcPr>
            <w:tcW w:w="2903" w:type="dxa"/>
          </w:tcPr>
          <w:p w14:paraId="77BE60AC" w14:textId="3CC54229" w:rsidR="007C763D" w:rsidRPr="00234AD2" w:rsidRDefault="007C763D" w:rsidP="00FF1E40">
            <w:pPr>
              <w:suppressAutoHyphens/>
              <w:spacing w:line="240" w:lineRule="auto"/>
              <w:rPr>
                <w:b/>
                <w:bCs/>
                <w:sz w:val="20"/>
                <w:szCs w:val="20"/>
              </w:rPr>
            </w:pPr>
            <w:r w:rsidRPr="00234AD2">
              <w:rPr>
                <w:b/>
                <w:sz w:val="20"/>
              </w:rPr>
              <w:t>Design di prodotto</w:t>
            </w:r>
          </w:p>
          <w:p w14:paraId="5D8FA629" w14:textId="77777777" w:rsidR="007C763D" w:rsidRPr="00234AD2" w:rsidRDefault="007C763D" w:rsidP="00FF1E40">
            <w:pPr>
              <w:suppressAutoHyphens/>
              <w:spacing w:line="240" w:lineRule="auto"/>
              <w:rPr>
                <w:sz w:val="20"/>
                <w:szCs w:val="20"/>
              </w:rPr>
            </w:pPr>
          </w:p>
        </w:tc>
        <w:tc>
          <w:tcPr>
            <w:tcW w:w="3600" w:type="dxa"/>
          </w:tcPr>
          <w:p w14:paraId="6AE66083" w14:textId="5D420A19" w:rsidR="007C763D" w:rsidRPr="00234AD2" w:rsidRDefault="007C763D" w:rsidP="00FF1E40">
            <w:pPr>
              <w:tabs>
                <w:tab w:val="left" w:pos="930"/>
              </w:tabs>
              <w:suppressAutoHyphens/>
              <w:spacing w:line="240" w:lineRule="auto"/>
              <w:rPr>
                <w:color w:val="000000" w:themeColor="text1"/>
                <w:sz w:val="20"/>
                <w:szCs w:val="20"/>
              </w:rPr>
            </w:pPr>
            <w:r w:rsidRPr="00234AD2">
              <w:rPr>
                <w:sz w:val="20"/>
              </w:rPr>
              <w:t xml:space="preserve">V. al riguardo il criterio specificato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tc>
        <w:tc>
          <w:tcPr>
            <w:tcW w:w="3671" w:type="dxa"/>
          </w:tcPr>
          <w:p w14:paraId="231177D4" w14:textId="77777777" w:rsidR="007C763D" w:rsidRPr="00234AD2" w:rsidRDefault="007C763D" w:rsidP="00FF1E40">
            <w:pPr>
              <w:suppressAutoHyphens/>
              <w:spacing w:line="240" w:lineRule="auto"/>
              <w:rPr>
                <w:sz w:val="20"/>
                <w:szCs w:val="20"/>
              </w:rPr>
            </w:pPr>
          </w:p>
        </w:tc>
        <w:tc>
          <w:tcPr>
            <w:tcW w:w="3368" w:type="dxa"/>
          </w:tcPr>
          <w:p w14:paraId="702ECB9E" w14:textId="77777777" w:rsidR="007C763D" w:rsidRPr="00234AD2" w:rsidRDefault="007C763D" w:rsidP="00FF1E40">
            <w:pPr>
              <w:suppressAutoHyphens/>
              <w:spacing w:line="240" w:lineRule="auto"/>
              <w:rPr>
                <w:sz w:val="20"/>
                <w:szCs w:val="20"/>
              </w:rPr>
            </w:pPr>
          </w:p>
        </w:tc>
      </w:tr>
      <w:tr w:rsidR="007C763D" w:rsidRPr="00234AD2" w14:paraId="6EF3FE00" w14:textId="77777777" w:rsidTr="0066548E">
        <w:tc>
          <w:tcPr>
            <w:tcW w:w="2051" w:type="dxa"/>
          </w:tcPr>
          <w:p w14:paraId="7A96B198" w14:textId="77777777" w:rsidR="007C763D" w:rsidRPr="00234AD2" w:rsidRDefault="007C763D" w:rsidP="00FF1E40">
            <w:pPr>
              <w:suppressAutoHyphens/>
              <w:spacing w:line="240" w:lineRule="auto"/>
              <w:rPr>
                <w:sz w:val="20"/>
                <w:szCs w:val="20"/>
              </w:rPr>
            </w:pPr>
            <w:r w:rsidRPr="00234AD2">
              <w:rPr>
                <w:sz w:val="20"/>
              </w:rPr>
              <w:t>CA</w:t>
            </w:r>
          </w:p>
        </w:tc>
        <w:tc>
          <w:tcPr>
            <w:tcW w:w="2903" w:type="dxa"/>
          </w:tcPr>
          <w:p w14:paraId="02280E5B" w14:textId="77777777" w:rsidR="007C763D" w:rsidRPr="00234AD2" w:rsidRDefault="007C763D" w:rsidP="00FF1E40">
            <w:pPr>
              <w:suppressAutoHyphens/>
              <w:spacing w:line="240" w:lineRule="auto"/>
              <w:rPr>
                <w:b/>
                <w:bCs/>
                <w:sz w:val="20"/>
                <w:szCs w:val="20"/>
              </w:rPr>
            </w:pPr>
            <w:r w:rsidRPr="00234AD2">
              <w:rPr>
                <w:b/>
                <w:sz w:val="20"/>
              </w:rPr>
              <w:t>Riduzione del materiale impiegato</w:t>
            </w:r>
          </w:p>
          <w:p w14:paraId="55BB6F61" w14:textId="77777777" w:rsidR="007C763D" w:rsidRPr="00234AD2" w:rsidRDefault="007C763D" w:rsidP="00FF1E40">
            <w:pPr>
              <w:suppressAutoHyphens/>
              <w:spacing w:line="240" w:lineRule="auto"/>
              <w:rPr>
                <w:sz w:val="20"/>
                <w:szCs w:val="20"/>
              </w:rPr>
            </w:pPr>
          </w:p>
        </w:tc>
        <w:tc>
          <w:tcPr>
            <w:tcW w:w="3600" w:type="dxa"/>
          </w:tcPr>
          <w:p w14:paraId="12ACD088" w14:textId="5BF9C83E" w:rsidR="007C763D" w:rsidRPr="00234AD2" w:rsidRDefault="007C763D" w:rsidP="00FF1E40">
            <w:pPr>
              <w:suppressAutoHyphens/>
              <w:spacing w:line="240" w:lineRule="auto"/>
              <w:rPr>
                <w:color w:val="000000" w:themeColor="text1"/>
                <w:sz w:val="20"/>
                <w:szCs w:val="20"/>
              </w:rPr>
            </w:pPr>
            <w:r w:rsidRPr="00234AD2">
              <w:rPr>
                <w:sz w:val="20"/>
              </w:rPr>
              <w:t xml:space="preserve">V. al riguardo il criterio specificato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tc>
        <w:tc>
          <w:tcPr>
            <w:tcW w:w="3671" w:type="dxa"/>
          </w:tcPr>
          <w:p w14:paraId="0AC8B84B" w14:textId="77777777" w:rsidR="007C763D" w:rsidRPr="00234AD2" w:rsidRDefault="007C763D" w:rsidP="00FF1E40">
            <w:pPr>
              <w:suppressAutoHyphens/>
              <w:spacing w:line="240" w:lineRule="auto"/>
              <w:rPr>
                <w:sz w:val="20"/>
                <w:szCs w:val="20"/>
              </w:rPr>
            </w:pPr>
          </w:p>
        </w:tc>
        <w:tc>
          <w:tcPr>
            <w:tcW w:w="3368" w:type="dxa"/>
          </w:tcPr>
          <w:p w14:paraId="5152C247" w14:textId="77777777" w:rsidR="007C763D" w:rsidRPr="00234AD2" w:rsidRDefault="007C763D" w:rsidP="00FF1E40">
            <w:pPr>
              <w:suppressAutoHyphens/>
              <w:spacing w:line="240" w:lineRule="auto"/>
              <w:rPr>
                <w:sz w:val="20"/>
                <w:szCs w:val="20"/>
              </w:rPr>
            </w:pPr>
          </w:p>
        </w:tc>
      </w:tr>
    </w:tbl>
    <w:p w14:paraId="55A93E47" w14:textId="77777777" w:rsidR="007C763D" w:rsidRPr="00234AD2" w:rsidRDefault="007C763D" w:rsidP="00FF1E40">
      <w:pPr>
        <w:suppressAutoHyphens/>
        <w:rPr>
          <w:sz w:val="20"/>
          <w:szCs w:val="20"/>
        </w:rPr>
      </w:pPr>
    </w:p>
    <w:p w14:paraId="58C7001C" w14:textId="77777777" w:rsidR="007C763D" w:rsidRPr="00234AD2" w:rsidRDefault="007C763D" w:rsidP="00FF1E40">
      <w:pPr>
        <w:suppressAutoHyphens/>
        <w:spacing w:after="160" w:line="259" w:lineRule="auto"/>
        <w:rPr>
          <w:sz w:val="20"/>
          <w:szCs w:val="20"/>
        </w:rPr>
      </w:pPr>
      <w:r w:rsidRPr="00234AD2">
        <w:rPr>
          <w:sz w:val="20"/>
        </w:rPr>
        <w:br w:type="page"/>
      </w:r>
    </w:p>
    <w:p w14:paraId="655C159A" w14:textId="77777777" w:rsidR="007C763D" w:rsidRPr="00234AD2" w:rsidRDefault="007C763D" w:rsidP="00FF1E40">
      <w:pPr>
        <w:pStyle w:val="TitelKLW"/>
        <w:suppressAutoHyphens/>
      </w:pPr>
      <w:bookmarkStart w:id="13" w:name="Beleuchtung"/>
      <w:r w:rsidRPr="00234AD2">
        <w:lastRenderedPageBreak/>
        <w:t>Illuminazione</w:t>
      </w:r>
    </w:p>
    <w:bookmarkEnd w:id="13"/>
    <w:p w14:paraId="18B59036" w14:textId="77777777" w:rsidR="007C763D" w:rsidRPr="00234AD2" w:rsidRDefault="007C763D" w:rsidP="00FF1E40">
      <w:pPr>
        <w:suppressAutoHyphens/>
        <w:ind w:left="2124"/>
        <w:rPr>
          <w:rFonts w:ascii="ITCAvantGardePro-Bk" w:hAnsi="ITCAvantGardePro-Bk" w:cs="ITCAvantGardePro-Bk"/>
          <w:sz w:val="19"/>
          <w:szCs w:val="19"/>
        </w:rPr>
      </w:pPr>
      <w:r w:rsidRPr="00234AD2">
        <w:rPr>
          <w:rFonts w:ascii="ITCAvantGardePro-Bk" w:hAnsi="ITCAvantGardePro-Bk" w:cs="ITCAvantGardePro-Bk"/>
          <w:color w:val="000000"/>
          <w:sz w:val="19"/>
        </w:rPr>
        <w:t>Questo gruppo di prodotti comprende sia l’illuminazione degli spazi pubblici (sostegni d’illuminazione) che degli spazi interni. A seconda del tipo d’illuminazione, i criteri devono essere leggermente adeguati.</w:t>
      </w:r>
    </w:p>
    <w:p w14:paraId="086A243D" w14:textId="7391CBF1" w:rsidR="007C763D" w:rsidRPr="00234AD2" w:rsidRDefault="007C763D" w:rsidP="00FF1E40">
      <w:pPr>
        <w:suppressAutoHyphens/>
        <w:spacing w:after="120"/>
        <w:ind w:left="2126"/>
        <w:rPr>
          <w:rFonts w:ascii="ITCAvantGardePro-Bk" w:hAnsi="ITCAvantGardePro-Bk" w:cs="ITCAvantGardePro-Bk"/>
          <w:color w:val="000000" w:themeColor="text1"/>
          <w:sz w:val="19"/>
          <w:szCs w:val="19"/>
        </w:rPr>
      </w:pPr>
      <w:r w:rsidRPr="00234AD2">
        <w:rPr>
          <w:rFonts w:ascii="ITCAvantGardePro-Bk" w:hAnsi="ITCAvantGardePro-Bk" w:cs="ITCAvantGardePro-Bk"/>
          <w:color w:val="000000"/>
          <w:sz w:val="19"/>
        </w:rPr>
        <w:t>Anche in questo ambito vale il principio secondo cui si risparmiano molte risorse se non si effettuano acquisti. Prima dell’acquisto occorre quindi sempre chiedersi: è possibile trovare un offerente in grado di soddisfare le nuove esigenze con l’infrastruttura d’illuminazione esistente? Si tratta di una questione particolarmente rilevante per la maggior parte dei sostegni d’illuminazione con una lunga durata di utilizzo e costruiti con un elevato contenuto di acciaio. È possibile utilizzare un altro tipo di lampade o ampliare l’infrastruttura esistente (ad es. con sensori di movimento)? La rifabbricazione dei dispositivi d’illuminazione può anche essere oggetto di un bando specifico.</w:t>
      </w:r>
    </w:p>
    <w:p w14:paraId="1D74C8E6" w14:textId="5C68A952" w:rsidR="00ED50AA" w:rsidRPr="00234AD2" w:rsidRDefault="00ED50AA" w:rsidP="00FF1E40">
      <w:pPr>
        <w:suppressAutoHyphens/>
        <w:spacing w:after="120"/>
        <w:ind w:left="2126"/>
        <w:rPr>
          <w:rFonts w:ascii="ITCAvantGardePro-Bk" w:hAnsi="ITCAvantGardePro-Bk" w:cs="ITCAvantGardePro-Bk"/>
          <w:sz w:val="19"/>
          <w:szCs w:val="19"/>
        </w:rPr>
      </w:pPr>
      <w:r w:rsidRPr="00234AD2">
        <w:rPr>
          <w:rFonts w:ascii="ITCAvantGardePro-Bk" w:hAnsi="ITCAvantGardePro-Bk" w:cs="ITCAvantGardePro-Bk"/>
          <w:color w:val="000000"/>
          <w:sz w:val="19"/>
        </w:rPr>
        <w:t>Quando si acquista una nuova infrastruttura d’illuminazione, per ridurre al minimo sia le risorse materiali che il consumo energetico è importante partire da una pianificazione che tenga conto del fabbisogno effettivo: quanti lux sono necessari per ogni superficie definita e per ogni esigenza di utilizzo?</w:t>
      </w:r>
    </w:p>
    <w:p w14:paraId="6AFCE99C" w14:textId="6E915622" w:rsidR="007C763D" w:rsidRPr="00234AD2" w:rsidRDefault="007C763D" w:rsidP="00FF1E40">
      <w:pPr>
        <w:suppressAutoHyphens/>
        <w:ind w:left="2124"/>
        <w:rPr>
          <w:color w:val="000000" w:themeColor="text1"/>
          <w:sz w:val="20"/>
          <w:szCs w:val="20"/>
        </w:rPr>
      </w:pPr>
      <w:r w:rsidRPr="00234AD2">
        <w:rPr>
          <w:rFonts w:ascii="ITCAvantGardePro-Bk" w:hAnsi="ITCAvantGardePro-Bk" w:cs="ITCAvantGardePro-Bk"/>
          <w:color w:val="000000"/>
          <w:sz w:val="19"/>
        </w:rPr>
        <w:t xml:space="preserve">I criteri seguenti si riferiscono a un acquisto di dispositivi d’illuminazione rispettoso delle risorse. Non vengono affrontate le classiche tematiche inerenti alla sostenibilità, come la scelta delle lampade (efficienza energetica) o la riduzione dell’inquinamento luminoso. Per una valutazione complessiva della sostenibilità dell’illuminazione si rimanda anche all’opuscolo della </w:t>
      </w:r>
      <w:hyperlink r:id="rId34" w:history="1">
        <w:r w:rsidRPr="00234AD2">
          <w:rPr>
            <w:rStyle w:val="Hyperlink"/>
            <w:rFonts w:ascii="ITCAvantGardePro-Bk" w:hAnsi="ITCAvantGardePro-Bk" w:cs="ITCAvantGardePro-Bk"/>
            <w:color w:val="000000" w:themeColor="text1"/>
            <w:sz w:val="19"/>
          </w:rPr>
          <w:t>PAP</w:t>
        </w:r>
      </w:hyperlink>
      <w:r w:rsidRPr="00234AD2">
        <w:rPr>
          <w:rFonts w:ascii="ITCAvantGardePro-Bk" w:hAnsi="ITCAvantGardePro-Bk" w:cs="ITCAvantGardePro-Bk"/>
          <w:color w:val="000000"/>
          <w:sz w:val="19"/>
        </w:rPr>
        <w:t xml:space="preserve"> sull’illuminazione interna (disponibile in tedesco e francese) e sulla matrice di rilevanza dell’UFAM </w:t>
      </w:r>
      <w:hyperlink r:id="rId35" w:history="1">
        <w:r w:rsidRPr="00234AD2">
          <w:rPr>
            <w:rStyle w:val="Hyperlink"/>
            <w:rFonts w:ascii="ITCAvantGardePro-Bk" w:hAnsi="ITCAvantGardePro-Bk" w:cs="ITCAvantGardePro-Bk"/>
            <w:color w:val="000000" w:themeColor="text1"/>
            <w:sz w:val="19"/>
          </w:rPr>
          <w:t>concernente gli elettrodomestici, l’illuminazione e gli elettrodomestici da cucina</w:t>
        </w:r>
      </w:hyperlink>
      <w:r w:rsidRPr="00234AD2">
        <w:rPr>
          <w:rFonts w:ascii="ITCAvantGardePro-Bk" w:hAnsi="ITCAvantGardePro-Bk" w:cs="ITCAvantGardePro-Bk"/>
          <w:color w:val="000000"/>
          <w:sz w:val="19"/>
        </w:rPr>
        <w:t>.</w:t>
      </w:r>
    </w:p>
    <w:p w14:paraId="039B0162" w14:textId="77777777" w:rsidR="007C763D" w:rsidRPr="00234AD2" w:rsidRDefault="007C763D" w:rsidP="00FF1E40">
      <w:pPr>
        <w:suppressAutoHyphens/>
        <w:rPr>
          <w:color w:val="000000" w:themeColor="text1"/>
          <w:sz w:val="20"/>
          <w:szCs w:val="20"/>
        </w:rPr>
      </w:pPr>
    </w:p>
    <w:tbl>
      <w:tblPr>
        <w:tblStyle w:val="Tabellenraster"/>
        <w:tblpPr w:leftFromText="141" w:rightFromText="141" w:vertAnchor="text" w:tblpX="-856" w:tblpY="1"/>
        <w:tblOverlap w:val="never"/>
        <w:tblW w:w="15593" w:type="dxa"/>
        <w:tblLook w:val="04A0" w:firstRow="1" w:lastRow="0" w:firstColumn="1" w:lastColumn="0" w:noHBand="0" w:noVBand="1"/>
      </w:tblPr>
      <w:tblGrid>
        <w:gridCol w:w="1406"/>
        <w:gridCol w:w="2969"/>
        <w:gridCol w:w="3793"/>
        <w:gridCol w:w="3890"/>
        <w:gridCol w:w="3535"/>
      </w:tblGrid>
      <w:tr w:rsidR="007C763D" w:rsidRPr="00234AD2" w14:paraId="77A5D4C2" w14:textId="77777777" w:rsidTr="00423143">
        <w:tc>
          <w:tcPr>
            <w:tcW w:w="1406" w:type="dxa"/>
            <w:shd w:val="clear" w:color="auto" w:fill="285072"/>
            <w:vAlign w:val="center"/>
          </w:tcPr>
          <w:p w14:paraId="6C90BBE1"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Tipo di criterio</w:t>
            </w:r>
          </w:p>
        </w:tc>
        <w:tc>
          <w:tcPr>
            <w:tcW w:w="2969" w:type="dxa"/>
            <w:shd w:val="clear" w:color="auto" w:fill="285072"/>
            <w:vAlign w:val="center"/>
          </w:tcPr>
          <w:p w14:paraId="0784982F"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Criterio</w:t>
            </w:r>
          </w:p>
        </w:tc>
        <w:tc>
          <w:tcPr>
            <w:tcW w:w="3793" w:type="dxa"/>
            <w:shd w:val="clear" w:color="auto" w:fill="285072"/>
            <w:vAlign w:val="center"/>
          </w:tcPr>
          <w:p w14:paraId="04CEF6B4"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Prova</w:t>
            </w:r>
          </w:p>
        </w:tc>
        <w:tc>
          <w:tcPr>
            <w:tcW w:w="3890" w:type="dxa"/>
            <w:shd w:val="clear" w:color="auto" w:fill="285072"/>
            <w:vAlign w:val="center"/>
          </w:tcPr>
          <w:p w14:paraId="12DB10A4"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Chiave di valutazione</w:t>
            </w:r>
          </w:p>
        </w:tc>
        <w:tc>
          <w:tcPr>
            <w:tcW w:w="3535" w:type="dxa"/>
            <w:shd w:val="clear" w:color="auto" w:fill="285072"/>
            <w:vAlign w:val="center"/>
          </w:tcPr>
          <w:p w14:paraId="791A0E5C" w14:textId="77777777" w:rsidR="007C763D" w:rsidRPr="00234AD2" w:rsidRDefault="007C763D" w:rsidP="00FF1E40">
            <w:pPr>
              <w:suppressAutoHyphens/>
              <w:rPr>
                <w:b/>
                <w:bCs/>
                <w:color w:val="FFFFFF" w:themeColor="background1"/>
                <w:sz w:val="20"/>
                <w:szCs w:val="20"/>
              </w:rPr>
            </w:pPr>
            <w:r w:rsidRPr="00234AD2">
              <w:rPr>
                <w:b/>
                <w:color w:val="FFFFFF" w:themeColor="background1"/>
                <w:sz w:val="20"/>
              </w:rPr>
              <w:t xml:space="preserve">Commento per il servizio di aggiudicazione </w:t>
            </w:r>
          </w:p>
        </w:tc>
      </w:tr>
      <w:tr w:rsidR="00144B88" w:rsidRPr="00234AD2" w14:paraId="6F21FF84" w14:textId="77777777" w:rsidTr="00423143">
        <w:tc>
          <w:tcPr>
            <w:tcW w:w="1406" w:type="dxa"/>
          </w:tcPr>
          <w:p w14:paraId="2FE0018D" w14:textId="77777777" w:rsidR="007C763D" w:rsidRPr="00234AD2" w:rsidRDefault="007C763D" w:rsidP="00FF1E40">
            <w:pPr>
              <w:suppressAutoHyphens/>
              <w:spacing w:line="240" w:lineRule="auto"/>
              <w:rPr>
                <w:color w:val="000000" w:themeColor="text1"/>
              </w:rPr>
            </w:pPr>
            <w:r w:rsidRPr="00234AD2">
              <w:t>CA</w:t>
            </w:r>
          </w:p>
        </w:tc>
        <w:tc>
          <w:tcPr>
            <w:tcW w:w="2969" w:type="dxa"/>
          </w:tcPr>
          <w:p w14:paraId="2D0979FC" w14:textId="77777777" w:rsidR="00714E7D" w:rsidRPr="00234AD2" w:rsidRDefault="007C763D" w:rsidP="00FF1E40">
            <w:pPr>
              <w:suppressAutoHyphens/>
              <w:spacing w:line="240" w:lineRule="auto"/>
              <w:rPr>
                <w:color w:val="000000" w:themeColor="text1"/>
                <w:sz w:val="20"/>
                <w:szCs w:val="20"/>
              </w:rPr>
            </w:pPr>
            <w:r w:rsidRPr="00234AD2">
              <w:rPr>
                <w:b/>
                <w:sz w:val="20"/>
              </w:rPr>
              <w:t>Modularità</w:t>
            </w:r>
          </w:p>
          <w:p w14:paraId="3FA8476E" w14:textId="709C08C6" w:rsidR="007C763D" w:rsidRPr="00234AD2" w:rsidRDefault="007C763D" w:rsidP="00FF1E40">
            <w:pPr>
              <w:suppressAutoHyphens/>
              <w:spacing w:line="240" w:lineRule="auto"/>
              <w:rPr>
                <w:color w:val="000000" w:themeColor="text1"/>
                <w:sz w:val="20"/>
                <w:szCs w:val="20"/>
              </w:rPr>
            </w:pPr>
            <w:r w:rsidRPr="00234AD2">
              <w:rPr>
                <w:sz w:val="20"/>
              </w:rPr>
              <w:t>L’infrastruttura d’illuminazione offerta può essere adeguata in base al variare delle esigenze.</w:t>
            </w:r>
          </w:p>
          <w:p w14:paraId="35C90C32" w14:textId="77777777" w:rsidR="007C763D" w:rsidRPr="00234AD2" w:rsidRDefault="007C763D" w:rsidP="00FF1E40">
            <w:pPr>
              <w:suppressAutoHyphens/>
              <w:spacing w:line="240" w:lineRule="auto"/>
              <w:rPr>
                <w:color w:val="000000" w:themeColor="text1"/>
              </w:rPr>
            </w:pPr>
          </w:p>
        </w:tc>
        <w:tc>
          <w:tcPr>
            <w:tcW w:w="3793" w:type="dxa"/>
          </w:tcPr>
          <w:p w14:paraId="21840FE4" w14:textId="673CC97C" w:rsidR="00550DFE" w:rsidRPr="00234AD2" w:rsidRDefault="007C763D" w:rsidP="00FF1E40">
            <w:pPr>
              <w:suppressAutoHyphens/>
              <w:spacing w:line="240" w:lineRule="auto"/>
              <w:rPr>
                <w:color w:val="000000" w:themeColor="text1"/>
                <w:sz w:val="20"/>
                <w:szCs w:val="20"/>
              </w:rPr>
            </w:pPr>
            <w:r w:rsidRPr="00234AD2">
              <w:rPr>
                <w:sz w:val="20"/>
              </w:rPr>
              <w:t xml:space="preserve">L’offerente descrive le caratteristiche di design che consentono una realizzazione modulare dell’infrastruttura d’illuminazione offerta (max due pagine A4). </w:t>
            </w:r>
          </w:p>
          <w:p w14:paraId="56DE3D05" w14:textId="0B474306" w:rsidR="00550DFE" w:rsidRPr="00234AD2" w:rsidRDefault="007C763D" w:rsidP="00FF1E40">
            <w:pPr>
              <w:suppressAutoHyphens/>
              <w:spacing w:line="240" w:lineRule="auto"/>
              <w:rPr>
                <w:color w:val="000000" w:themeColor="text1"/>
                <w:sz w:val="20"/>
                <w:szCs w:val="20"/>
              </w:rPr>
            </w:pPr>
            <w:r w:rsidRPr="00234AD2">
              <w:rPr>
                <w:sz w:val="20"/>
              </w:rPr>
              <w:t>Nel documento vengono trattati i due aspetti seguenti:</w:t>
            </w:r>
          </w:p>
          <w:p w14:paraId="40A12D48" w14:textId="77777777" w:rsidR="00714E7D" w:rsidRPr="00234AD2" w:rsidRDefault="00714E7D" w:rsidP="00FF1E40">
            <w:pPr>
              <w:suppressAutoHyphens/>
              <w:spacing w:line="240" w:lineRule="auto"/>
              <w:rPr>
                <w:color w:val="000000" w:themeColor="text1"/>
                <w:sz w:val="20"/>
                <w:szCs w:val="20"/>
              </w:rPr>
            </w:pPr>
          </w:p>
          <w:p w14:paraId="2D4AAF7A" w14:textId="77777777" w:rsidR="00714E7D" w:rsidRPr="00234AD2" w:rsidRDefault="007C763D" w:rsidP="00FF1E40">
            <w:pPr>
              <w:suppressAutoHyphens/>
              <w:spacing w:line="240" w:lineRule="auto"/>
              <w:rPr>
                <w:color w:val="000000" w:themeColor="text1"/>
                <w:sz w:val="20"/>
                <w:szCs w:val="20"/>
              </w:rPr>
            </w:pPr>
            <w:r w:rsidRPr="00234AD2">
              <w:rPr>
                <w:sz w:val="20"/>
              </w:rPr>
              <w:t xml:space="preserve">- la sostituibilità dei componenti </w:t>
            </w:r>
          </w:p>
          <w:p w14:paraId="713ADF63" w14:textId="77777777" w:rsidR="00714E7D" w:rsidRPr="00234AD2" w:rsidRDefault="007C763D" w:rsidP="00FF1E40">
            <w:pPr>
              <w:suppressAutoHyphens/>
              <w:spacing w:line="240" w:lineRule="auto"/>
              <w:rPr>
                <w:color w:val="000000" w:themeColor="text1"/>
                <w:sz w:val="20"/>
                <w:szCs w:val="20"/>
              </w:rPr>
            </w:pPr>
            <w:r w:rsidRPr="00234AD2">
              <w:rPr>
                <w:sz w:val="20"/>
              </w:rPr>
              <w:t>- la possibilità di trasformare o ampliare l’infrastruttura esistente (aggiornandola, anziché sostituendo tutti i dispositivi di illuminazione)</w:t>
            </w:r>
          </w:p>
          <w:p w14:paraId="704C6B29" w14:textId="77777777" w:rsidR="00714E7D" w:rsidRPr="00234AD2" w:rsidRDefault="00714E7D" w:rsidP="00FF1E40">
            <w:pPr>
              <w:suppressAutoHyphens/>
              <w:spacing w:line="240" w:lineRule="auto"/>
              <w:rPr>
                <w:color w:val="000000" w:themeColor="text1"/>
                <w:sz w:val="20"/>
                <w:szCs w:val="20"/>
              </w:rPr>
            </w:pPr>
          </w:p>
          <w:p w14:paraId="7CE5ADB5" w14:textId="51777EE8" w:rsidR="007C763D" w:rsidRPr="00234AD2" w:rsidRDefault="00550DFE" w:rsidP="00FF1E40">
            <w:pPr>
              <w:suppressAutoHyphens/>
              <w:spacing w:line="240" w:lineRule="auto"/>
              <w:rPr>
                <w:color w:val="000000" w:themeColor="text1"/>
                <w:sz w:val="20"/>
                <w:szCs w:val="20"/>
              </w:rPr>
            </w:pPr>
            <w:r w:rsidRPr="00234AD2">
              <w:rPr>
                <w:sz w:val="20"/>
              </w:rPr>
              <w:t xml:space="preserve">L’offerente menziona un progetto, indicato come referenza, per cui la modularità dell’infrastruttura d’illuminazione si è dimostrata rilevante. </w:t>
            </w:r>
          </w:p>
        </w:tc>
        <w:tc>
          <w:tcPr>
            <w:tcW w:w="3890" w:type="dxa"/>
          </w:tcPr>
          <w:p w14:paraId="08EFFE1F" w14:textId="4679791E" w:rsidR="00936F7F" w:rsidRPr="00234AD2" w:rsidRDefault="00936F7F" w:rsidP="00FF1E40">
            <w:pPr>
              <w:suppressAutoHyphens/>
              <w:spacing w:line="240" w:lineRule="auto"/>
              <w:rPr>
                <w:color w:val="000000" w:themeColor="text1"/>
                <w:sz w:val="20"/>
                <w:szCs w:val="20"/>
              </w:rPr>
            </w:pPr>
            <w:r w:rsidRPr="00234AD2">
              <w:rPr>
                <w:sz w:val="20"/>
              </w:rPr>
              <w:t>Allegato di un progetto, indicato come referenza, pertinente in relazione all’oggetto dell’acquisto* (+30 % del punteggio)</w:t>
            </w:r>
          </w:p>
          <w:p w14:paraId="36D9BD16" w14:textId="77777777" w:rsidR="00936F7F" w:rsidRPr="00234AD2" w:rsidRDefault="00936F7F" w:rsidP="00FF1E40">
            <w:pPr>
              <w:suppressAutoHyphens/>
              <w:spacing w:line="240" w:lineRule="auto"/>
              <w:rPr>
                <w:color w:val="000000" w:themeColor="text1"/>
                <w:sz w:val="20"/>
                <w:szCs w:val="20"/>
              </w:rPr>
            </w:pPr>
          </w:p>
          <w:p w14:paraId="336CC7AA" w14:textId="453C7ED4" w:rsidR="00936F7F" w:rsidRPr="00234AD2" w:rsidRDefault="00936F7F" w:rsidP="00FF1E40">
            <w:pPr>
              <w:suppressAutoHyphens/>
              <w:spacing w:line="240" w:lineRule="auto"/>
              <w:rPr>
                <w:color w:val="000000" w:themeColor="text1"/>
                <w:sz w:val="20"/>
                <w:szCs w:val="20"/>
              </w:rPr>
            </w:pPr>
            <w:r w:rsidRPr="00234AD2">
              <w:rPr>
                <w:sz w:val="20"/>
              </w:rPr>
              <w:t>L’offerente descrive entrambi gli aspetti in modo chiaro, plausibile e soddisfacente sotto il profilo qualitativo (70 % del punteggio).</w:t>
            </w:r>
          </w:p>
          <w:p w14:paraId="27886FC3" w14:textId="77777777" w:rsidR="00936F7F" w:rsidRPr="00234AD2" w:rsidRDefault="00936F7F" w:rsidP="00FF1E40">
            <w:pPr>
              <w:suppressAutoHyphens/>
              <w:spacing w:line="240" w:lineRule="auto"/>
              <w:rPr>
                <w:color w:val="000000" w:themeColor="text1"/>
                <w:sz w:val="20"/>
                <w:szCs w:val="20"/>
              </w:rPr>
            </w:pPr>
          </w:p>
          <w:p w14:paraId="4E50E0CD" w14:textId="36D47791" w:rsidR="00936F7F" w:rsidRPr="00234AD2" w:rsidRDefault="00936F7F" w:rsidP="00FF1E40">
            <w:pPr>
              <w:suppressAutoHyphens/>
              <w:spacing w:line="240" w:lineRule="auto"/>
              <w:rPr>
                <w:color w:val="000000" w:themeColor="text1"/>
                <w:sz w:val="20"/>
                <w:szCs w:val="20"/>
              </w:rPr>
            </w:pPr>
            <w:r w:rsidRPr="00234AD2">
              <w:rPr>
                <w:sz w:val="20"/>
              </w:rPr>
              <w:t>L’offerente descrive uno dei due aspetti in modo chiaro, plausibile e soddisfacente sotto il profilo qualitativo (30 % del punteggio).</w:t>
            </w:r>
          </w:p>
          <w:p w14:paraId="693FEAF3" w14:textId="77777777" w:rsidR="00936F7F" w:rsidRPr="00234AD2" w:rsidRDefault="00936F7F" w:rsidP="00FF1E40">
            <w:pPr>
              <w:suppressAutoHyphens/>
              <w:spacing w:line="240" w:lineRule="auto"/>
              <w:rPr>
                <w:color w:val="000000" w:themeColor="text1"/>
                <w:sz w:val="20"/>
                <w:szCs w:val="20"/>
              </w:rPr>
            </w:pPr>
          </w:p>
          <w:p w14:paraId="1245E6E7" w14:textId="4F85F045" w:rsidR="007C763D" w:rsidRPr="00234AD2" w:rsidRDefault="00144B88" w:rsidP="00FF1E40">
            <w:pPr>
              <w:suppressAutoHyphens/>
              <w:spacing w:line="240" w:lineRule="auto"/>
              <w:rPr>
                <w:color w:val="000000" w:themeColor="text1"/>
                <w:sz w:val="20"/>
                <w:szCs w:val="20"/>
              </w:rPr>
            </w:pPr>
            <w:r w:rsidRPr="00234AD2">
              <w:rPr>
                <w:sz w:val="20"/>
              </w:rPr>
              <w:t xml:space="preserve">L’offerente non descrive nessuno degli aspetti in modo chiaro, plausibile e </w:t>
            </w:r>
            <w:r w:rsidRPr="00234AD2">
              <w:rPr>
                <w:sz w:val="20"/>
              </w:rPr>
              <w:lastRenderedPageBreak/>
              <w:t>soddisfacente sotto il profilo qualitativo (0 % del punteggio).</w:t>
            </w:r>
          </w:p>
          <w:p w14:paraId="11C1768A" w14:textId="77777777" w:rsidR="00083ECF" w:rsidRPr="00234AD2" w:rsidRDefault="00083ECF" w:rsidP="00FF1E40">
            <w:pPr>
              <w:suppressAutoHyphens/>
              <w:spacing w:line="240" w:lineRule="auto"/>
              <w:rPr>
                <w:color w:val="000000" w:themeColor="text1"/>
                <w:sz w:val="20"/>
                <w:szCs w:val="20"/>
              </w:rPr>
            </w:pPr>
          </w:p>
          <w:p w14:paraId="3957D939" w14:textId="179AA640" w:rsidR="00083ECF" w:rsidRPr="00234AD2" w:rsidRDefault="00083ECF" w:rsidP="00FF1E40">
            <w:pPr>
              <w:suppressAutoHyphens/>
              <w:spacing w:line="240" w:lineRule="auto"/>
              <w:rPr>
                <w:color w:val="000000" w:themeColor="text1"/>
                <w:sz w:val="20"/>
                <w:szCs w:val="20"/>
              </w:rPr>
            </w:pPr>
            <w:r w:rsidRPr="00234AD2">
              <w:rPr>
                <w:sz w:val="20"/>
              </w:rPr>
              <w:t>* A condizione che venga conseguito almeno il 30 % del punteggio senza il progetto indicato come referenza.</w:t>
            </w:r>
          </w:p>
          <w:p w14:paraId="1EB7DFD8" w14:textId="77777777" w:rsidR="007C763D" w:rsidRPr="00234AD2" w:rsidRDefault="007C763D" w:rsidP="00FF1E40">
            <w:pPr>
              <w:suppressAutoHyphens/>
              <w:spacing w:line="240" w:lineRule="auto"/>
              <w:rPr>
                <w:color w:val="000000" w:themeColor="text1"/>
              </w:rPr>
            </w:pPr>
          </w:p>
        </w:tc>
        <w:tc>
          <w:tcPr>
            <w:tcW w:w="3535" w:type="dxa"/>
          </w:tcPr>
          <w:p w14:paraId="0F133697" w14:textId="388A6123" w:rsidR="007C763D" w:rsidRPr="00234AD2" w:rsidRDefault="007C763D" w:rsidP="00FF1E40">
            <w:pPr>
              <w:suppressAutoHyphens/>
              <w:spacing w:line="240" w:lineRule="auto"/>
              <w:rPr>
                <w:strike/>
                <w:color w:val="000000" w:themeColor="text1"/>
              </w:rPr>
            </w:pPr>
          </w:p>
        </w:tc>
      </w:tr>
      <w:tr w:rsidR="00423143" w:rsidRPr="00234AD2" w14:paraId="53C82BD8" w14:textId="77777777" w:rsidTr="00423143">
        <w:tc>
          <w:tcPr>
            <w:tcW w:w="1406" w:type="dxa"/>
          </w:tcPr>
          <w:p w14:paraId="183EB68C" w14:textId="77777777" w:rsidR="007C763D" w:rsidRPr="00234AD2" w:rsidRDefault="007C763D" w:rsidP="00FF1E40">
            <w:pPr>
              <w:suppressAutoHyphens/>
              <w:spacing w:line="240" w:lineRule="auto"/>
              <w:rPr>
                <w:color w:val="000000" w:themeColor="text1"/>
              </w:rPr>
            </w:pPr>
            <w:r w:rsidRPr="00234AD2">
              <w:t>CA</w:t>
            </w:r>
          </w:p>
          <w:p w14:paraId="1634EBE0" w14:textId="77777777" w:rsidR="00776665" w:rsidRPr="00234AD2" w:rsidRDefault="00776665" w:rsidP="00FF1E40">
            <w:pPr>
              <w:suppressAutoHyphens/>
              <w:spacing w:line="240" w:lineRule="auto"/>
              <w:rPr>
                <w:color w:val="000000" w:themeColor="text1"/>
              </w:rPr>
            </w:pPr>
          </w:p>
          <w:p w14:paraId="065461CB" w14:textId="1D432E28" w:rsidR="00776665" w:rsidRPr="00234AD2" w:rsidRDefault="00B51767" w:rsidP="00FF1E40">
            <w:pPr>
              <w:suppressAutoHyphens/>
              <w:spacing w:line="240" w:lineRule="auto"/>
              <w:rPr>
                <w:color w:val="000000" w:themeColor="text1"/>
              </w:rPr>
            </w:pPr>
            <w:r w:rsidRPr="00234AD2">
              <w:rPr>
                <w:sz w:val="20"/>
              </w:rPr>
              <w:t>È inoltre possibile richiedere come ST la disponibilità dei pezzi di ricambio per un certo numero di anni.</w:t>
            </w:r>
          </w:p>
        </w:tc>
        <w:tc>
          <w:tcPr>
            <w:tcW w:w="2969" w:type="dxa"/>
          </w:tcPr>
          <w:p w14:paraId="6575DB44" w14:textId="77777777" w:rsidR="00714E7D" w:rsidRPr="00234AD2" w:rsidRDefault="007C763D" w:rsidP="00FF1E40">
            <w:pPr>
              <w:suppressAutoHyphens/>
              <w:spacing w:line="240" w:lineRule="auto"/>
              <w:rPr>
                <w:color w:val="000000" w:themeColor="text1"/>
                <w:sz w:val="20"/>
                <w:szCs w:val="20"/>
              </w:rPr>
            </w:pPr>
            <w:r w:rsidRPr="00234AD2">
              <w:rPr>
                <w:b/>
                <w:sz w:val="20"/>
              </w:rPr>
              <w:t>Servizio di riparazione</w:t>
            </w:r>
          </w:p>
          <w:p w14:paraId="6E385F5E" w14:textId="33B5EDF0" w:rsidR="007C763D" w:rsidRPr="00234AD2" w:rsidRDefault="007C763D" w:rsidP="00FF1E40">
            <w:pPr>
              <w:suppressAutoHyphens/>
              <w:spacing w:line="240" w:lineRule="auto"/>
              <w:rPr>
                <w:color w:val="000000" w:themeColor="text1"/>
                <w:sz w:val="20"/>
                <w:szCs w:val="20"/>
              </w:rPr>
            </w:pPr>
            <w:r w:rsidRPr="00234AD2">
              <w:rPr>
                <w:sz w:val="20"/>
              </w:rPr>
              <w:t>Il prodotto offerto deve essere utilizzato il più a lungo possibile dopo essere stato riparato.</w:t>
            </w:r>
          </w:p>
          <w:p w14:paraId="03AF82F4" w14:textId="77777777" w:rsidR="007C763D" w:rsidRPr="00234AD2" w:rsidRDefault="007C763D" w:rsidP="00FF1E40">
            <w:pPr>
              <w:suppressAutoHyphens/>
              <w:spacing w:line="240" w:lineRule="auto"/>
              <w:rPr>
                <w:color w:val="000000" w:themeColor="text1"/>
              </w:rPr>
            </w:pPr>
          </w:p>
        </w:tc>
        <w:tc>
          <w:tcPr>
            <w:tcW w:w="3793" w:type="dxa"/>
          </w:tcPr>
          <w:p w14:paraId="1E5B8DCB" w14:textId="77777777" w:rsidR="00714E7D" w:rsidRPr="00234AD2" w:rsidRDefault="007C763D" w:rsidP="00714E7D">
            <w:pPr>
              <w:suppressAutoHyphens/>
              <w:spacing w:line="240" w:lineRule="auto"/>
              <w:rPr>
                <w:color w:val="000000" w:themeColor="text1"/>
                <w:sz w:val="20"/>
                <w:szCs w:val="20"/>
              </w:rPr>
            </w:pPr>
            <w:r w:rsidRPr="00234AD2">
              <w:rPr>
                <w:sz w:val="20"/>
              </w:rPr>
              <w:t>L’offerente espone per iscritto i seguenti punti:</w:t>
            </w:r>
          </w:p>
          <w:p w14:paraId="436E1E64" w14:textId="77777777" w:rsidR="00714E7D" w:rsidRPr="00234AD2" w:rsidRDefault="00714E7D" w:rsidP="00714E7D">
            <w:pPr>
              <w:suppressAutoHyphens/>
              <w:spacing w:line="240" w:lineRule="auto"/>
              <w:rPr>
                <w:color w:val="000000" w:themeColor="text1"/>
                <w:sz w:val="20"/>
                <w:szCs w:val="20"/>
              </w:rPr>
            </w:pPr>
          </w:p>
          <w:p w14:paraId="6C990936" w14:textId="77777777" w:rsidR="00714E7D" w:rsidRPr="00234AD2" w:rsidRDefault="007C763D" w:rsidP="00714E7D">
            <w:pPr>
              <w:suppressAutoHyphens/>
              <w:spacing w:line="240" w:lineRule="auto"/>
              <w:rPr>
                <w:color w:val="000000" w:themeColor="text1"/>
                <w:sz w:val="20"/>
                <w:szCs w:val="20"/>
              </w:rPr>
            </w:pPr>
            <w:r w:rsidRPr="00234AD2">
              <w:rPr>
                <w:sz w:val="20"/>
              </w:rPr>
              <w:t>- l’offerente conferma la propria disponibilità a effettuare riparazioni o menziona il partner cui sono affidate</w:t>
            </w:r>
          </w:p>
          <w:p w14:paraId="2ABF7B45" w14:textId="77777777" w:rsidR="00714E7D" w:rsidRPr="00234AD2" w:rsidRDefault="00714E7D" w:rsidP="00714E7D">
            <w:pPr>
              <w:suppressAutoHyphens/>
              <w:spacing w:line="240" w:lineRule="auto"/>
              <w:rPr>
                <w:color w:val="000000" w:themeColor="text1"/>
                <w:sz w:val="20"/>
                <w:szCs w:val="20"/>
              </w:rPr>
            </w:pPr>
          </w:p>
          <w:p w14:paraId="7D639851" w14:textId="77777777" w:rsidR="00714E7D" w:rsidRPr="00234AD2" w:rsidRDefault="007C763D" w:rsidP="00714E7D">
            <w:pPr>
              <w:suppressAutoHyphens/>
              <w:spacing w:line="240" w:lineRule="auto"/>
              <w:rPr>
                <w:color w:val="000000" w:themeColor="text1"/>
                <w:sz w:val="20"/>
                <w:szCs w:val="20"/>
              </w:rPr>
            </w:pPr>
            <w:r w:rsidRPr="00234AD2">
              <w:rPr>
                <w:sz w:val="20"/>
              </w:rPr>
              <w:t>- l’offerente allega una descrizione del processo di riparazione e menziona la divisione competente</w:t>
            </w:r>
          </w:p>
          <w:p w14:paraId="117DBD9A" w14:textId="77777777" w:rsidR="00714E7D" w:rsidRPr="00234AD2" w:rsidRDefault="00714E7D" w:rsidP="00714E7D">
            <w:pPr>
              <w:suppressAutoHyphens/>
              <w:spacing w:line="240" w:lineRule="auto"/>
              <w:rPr>
                <w:color w:val="000000" w:themeColor="text1"/>
                <w:sz w:val="20"/>
                <w:szCs w:val="20"/>
              </w:rPr>
            </w:pPr>
          </w:p>
          <w:p w14:paraId="7F3F6A08" w14:textId="0F0016F7" w:rsidR="007C763D" w:rsidRPr="00234AD2" w:rsidRDefault="007C763D" w:rsidP="00FF1E40">
            <w:pPr>
              <w:suppressAutoHyphens/>
              <w:spacing w:after="240" w:line="240" w:lineRule="auto"/>
              <w:rPr>
                <w:color w:val="000000" w:themeColor="text1"/>
              </w:rPr>
            </w:pPr>
            <w:r w:rsidRPr="00234AD2">
              <w:rPr>
                <w:sz w:val="20"/>
              </w:rPr>
              <w:t xml:space="preserve">- l’offerente garantisce la riparazione per almeno x anni </w:t>
            </w:r>
          </w:p>
        </w:tc>
        <w:tc>
          <w:tcPr>
            <w:tcW w:w="3890" w:type="dxa"/>
          </w:tcPr>
          <w:p w14:paraId="782C90E6" w14:textId="38474683" w:rsidR="00936F7F" w:rsidRPr="00234AD2" w:rsidRDefault="00936F7F" w:rsidP="00FF1E40">
            <w:pPr>
              <w:tabs>
                <w:tab w:val="left" w:pos="2025"/>
              </w:tabs>
              <w:suppressAutoHyphens/>
              <w:spacing w:line="240" w:lineRule="auto"/>
              <w:rPr>
                <w:color w:val="000000" w:themeColor="text1"/>
                <w:sz w:val="20"/>
                <w:szCs w:val="20"/>
              </w:rPr>
            </w:pPr>
            <w:r w:rsidRPr="00234AD2">
              <w:rPr>
                <w:sz w:val="20"/>
              </w:rPr>
              <w:t>L’offerente o il partner incaricato conferma la propria disponibilità a effettuare riparazioni (+33 % del punteggio).</w:t>
            </w:r>
          </w:p>
          <w:p w14:paraId="38ACCBCF" w14:textId="77777777" w:rsidR="00936F7F" w:rsidRPr="00234AD2" w:rsidRDefault="00936F7F" w:rsidP="00FF1E40">
            <w:pPr>
              <w:tabs>
                <w:tab w:val="left" w:pos="2025"/>
              </w:tabs>
              <w:suppressAutoHyphens/>
              <w:spacing w:line="240" w:lineRule="auto"/>
              <w:rPr>
                <w:color w:val="000000" w:themeColor="text1"/>
                <w:sz w:val="20"/>
                <w:szCs w:val="20"/>
              </w:rPr>
            </w:pPr>
          </w:p>
          <w:p w14:paraId="007AFBA6" w14:textId="4047A33D" w:rsidR="00936F7F" w:rsidRPr="00234AD2" w:rsidRDefault="005049F5" w:rsidP="00FF1E40">
            <w:pPr>
              <w:tabs>
                <w:tab w:val="left" w:pos="2025"/>
              </w:tabs>
              <w:suppressAutoHyphens/>
              <w:spacing w:line="240" w:lineRule="auto"/>
              <w:rPr>
                <w:color w:val="000000" w:themeColor="text1"/>
                <w:sz w:val="20"/>
                <w:szCs w:val="20"/>
              </w:rPr>
            </w:pPr>
            <w:r w:rsidRPr="00234AD2">
              <w:rPr>
                <w:sz w:val="20"/>
              </w:rPr>
              <w:t>Viene allegata una descrizione del processo e viene menzionata la divisione competente (+33 % del punteggio).</w:t>
            </w:r>
          </w:p>
          <w:p w14:paraId="7D8118D1" w14:textId="77777777" w:rsidR="00936F7F" w:rsidRPr="00234AD2" w:rsidRDefault="00936F7F" w:rsidP="00FF1E40">
            <w:pPr>
              <w:tabs>
                <w:tab w:val="left" w:pos="2025"/>
              </w:tabs>
              <w:suppressAutoHyphens/>
              <w:spacing w:line="240" w:lineRule="auto"/>
              <w:rPr>
                <w:color w:val="000000" w:themeColor="text1"/>
                <w:sz w:val="20"/>
                <w:szCs w:val="20"/>
              </w:rPr>
            </w:pPr>
          </w:p>
          <w:p w14:paraId="4D81B6E7" w14:textId="37768890" w:rsidR="00936F7F" w:rsidRPr="00234AD2" w:rsidRDefault="005049F5" w:rsidP="00FF1E40">
            <w:pPr>
              <w:tabs>
                <w:tab w:val="left" w:pos="2025"/>
              </w:tabs>
              <w:suppressAutoHyphens/>
              <w:spacing w:line="240" w:lineRule="auto"/>
              <w:rPr>
                <w:color w:val="000000" w:themeColor="text1"/>
                <w:sz w:val="20"/>
                <w:szCs w:val="20"/>
              </w:rPr>
            </w:pPr>
            <w:r w:rsidRPr="00234AD2">
              <w:rPr>
                <w:sz w:val="20"/>
              </w:rPr>
              <w:t>Viene garantita la riparazione per il minimo di anni richiesti (+33 % del punteggio).</w:t>
            </w:r>
          </w:p>
          <w:p w14:paraId="71D487CA" w14:textId="77777777" w:rsidR="00936F7F" w:rsidRPr="00234AD2" w:rsidRDefault="00936F7F" w:rsidP="00FF1E40">
            <w:pPr>
              <w:tabs>
                <w:tab w:val="left" w:pos="2025"/>
              </w:tabs>
              <w:suppressAutoHyphens/>
              <w:spacing w:line="240" w:lineRule="auto"/>
              <w:rPr>
                <w:color w:val="000000" w:themeColor="text1"/>
                <w:sz w:val="20"/>
                <w:szCs w:val="20"/>
              </w:rPr>
            </w:pPr>
          </w:p>
          <w:p w14:paraId="157695BB" w14:textId="77777777" w:rsidR="007C763D" w:rsidRPr="00234AD2" w:rsidRDefault="007C763D" w:rsidP="00FF1E40">
            <w:pPr>
              <w:tabs>
                <w:tab w:val="left" w:pos="2025"/>
              </w:tabs>
              <w:suppressAutoHyphens/>
              <w:spacing w:line="240" w:lineRule="auto"/>
              <w:rPr>
                <w:color w:val="000000" w:themeColor="text1"/>
                <w:sz w:val="20"/>
                <w:szCs w:val="20"/>
              </w:rPr>
            </w:pPr>
            <w:r w:rsidRPr="00234AD2">
              <w:rPr>
                <w:sz w:val="20"/>
              </w:rPr>
              <w:t>Non viene fornita alcuna informazione (0 % del punteggio).</w:t>
            </w:r>
          </w:p>
          <w:p w14:paraId="3ED3B93B" w14:textId="5845D984" w:rsidR="00714E7D" w:rsidRPr="00234AD2" w:rsidRDefault="00714E7D" w:rsidP="00FF1E40">
            <w:pPr>
              <w:tabs>
                <w:tab w:val="left" w:pos="2025"/>
              </w:tabs>
              <w:suppressAutoHyphens/>
              <w:spacing w:line="240" w:lineRule="auto"/>
              <w:rPr>
                <w:color w:val="000000" w:themeColor="text1"/>
              </w:rPr>
            </w:pPr>
          </w:p>
        </w:tc>
        <w:tc>
          <w:tcPr>
            <w:tcW w:w="3535" w:type="dxa"/>
          </w:tcPr>
          <w:p w14:paraId="5B75DDBB" w14:textId="0B4BC1C9" w:rsidR="007C763D" w:rsidRPr="00234AD2" w:rsidRDefault="004A63B3" w:rsidP="00FF1E40">
            <w:pPr>
              <w:suppressAutoHyphens/>
              <w:spacing w:line="240" w:lineRule="auto"/>
              <w:rPr>
                <w:color w:val="000000" w:themeColor="text1"/>
                <w:sz w:val="20"/>
                <w:szCs w:val="20"/>
              </w:rPr>
            </w:pPr>
            <w:r w:rsidRPr="00234AD2">
              <w:rPr>
                <w:sz w:val="20"/>
              </w:rPr>
              <w:t>La riparabilità dei dispositivi di illuminazione può essere presa in considerazione utilizzando lo stesso criterio della riparabilità citato nella sezione «Impianti».</w:t>
            </w:r>
          </w:p>
        </w:tc>
      </w:tr>
      <w:tr w:rsidR="007C763D" w:rsidRPr="00234AD2" w14:paraId="28B0A9EA" w14:textId="77777777" w:rsidTr="00423143">
        <w:tc>
          <w:tcPr>
            <w:tcW w:w="1406" w:type="dxa"/>
          </w:tcPr>
          <w:p w14:paraId="4146E04D" w14:textId="77777777" w:rsidR="007C763D" w:rsidRPr="00234AD2" w:rsidRDefault="007C763D" w:rsidP="00FF1E40">
            <w:pPr>
              <w:suppressAutoHyphens/>
              <w:spacing w:line="240" w:lineRule="auto"/>
            </w:pPr>
            <w:r w:rsidRPr="00234AD2">
              <w:t>CA</w:t>
            </w:r>
          </w:p>
        </w:tc>
        <w:tc>
          <w:tcPr>
            <w:tcW w:w="2969" w:type="dxa"/>
          </w:tcPr>
          <w:p w14:paraId="5717B3DA" w14:textId="77777777" w:rsidR="007C763D" w:rsidRPr="00234AD2" w:rsidRDefault="007C763D" w:rsidP="00FF1E40">
            <w:pPr>
              <w:suppressAutoHyphens/>
              <w:spacing w:line="240" w:lineRule="auto"/>
              <w:rPr>
                <w:b/>
                <w:bCs/>
                <w:color w:val="000000"/>
                <w:sz w:val="20"/>
                <w:szCs w:val="20"/>
              </w:rPr>
            </w:pPr>
            <w:r w:rsidRPr="00234AD2">
              <w:rPr>
                <w:b/>
                <w:sz w:val="20"/>
              </w:rPr>
              <w:t>Riduzione del materiale impiegato</w:t>
            </w:r>
          </w:p>
        </w:tc>
        <w:tc>
          <w:tcPr>
            <w:tcW w:w="3793" w:type="dxa"/>
          </w:tcPr>
          <w:p w14:paraId="435B8FC8" w14:textId="658666DA" w:rsidR="007C763D" w:rsidRPr="00234AD2" w:rsidRDefault="007C763D" w:rsidP="00FF1E40">
            <w:pPr>
              <w:suppressAutoHyphens/>
              <w:spacing w:line="240" w:lineRule="auto"/>
              <w:rPr>
                <w:color w:val="000000"/>
                <w:sz w:val="20"/>
                <w:szCs w:val="20"/>
              </w:rPr>
            </w:pPr>
            <w:r w:rsidRPr="00234AD2">
              <w:rPr>
                <w:sz w:val="20"/>
              </w:rPr>
              <w:t xml:space="preserve">V. al riguardo il criterio specificato nella </w:t>
            </w:r>
            <w:hyperlink w:anchor="Design" w:history="1">
              <w:r w:rsidRPr="00234AD2">
                <w:rPr>
                  <w:rStyle w:val="Hyperlink"/>
                  <w:sz w:val="20"/>
                </w:rPr>
                <w:t>sezione</w:t>
              </w:r>
            </w:hyperlink>
            <w:r w:rsidRPr="00234AD2">
              <w:rPr>
                <w:sz w:val="20"/>
              </w:rPr>
              <w:t xml:space="preserve"> «Design secondo i principi dell’economia circolare»</w:t>
            </w:r>
          </w:p>
        </w:tc>
        <w:tc>
          <w:tcPr>
            <w:tcW w:w="3890" w:type="dxa"/>
          </w:tcPr>
          <w:p w14:paraId="2AA7C07A" w14:textId="77777777" w:rsidR="007C763D" w:rsidRPr="00234AD2" w:rsidRDefault="007C763D" w:rsidP="00FF1E40">
            <w:pPr>
              <w:suppressAutoHyphens/>
              <w:spacing w:line="240" w:lineRule="auto"/>
            </w:pPr>
          </w:p>
        </w:tc>
        <w:tc>
          <w:tcPr>
            <w:tcW w:w="3535" w:type="dxa"/>
          </w:tcPr>
          <w:p w14:paraId="008FD37A" w14:textId="77777777" w:rsidR="007C763D" w:rsidRPr="00234AD2" w:rsidRDefault="007C763D" w:rsidP="00FF1E40">
            <w:pPr>
              <w:suppressAutoHyphens/>
              <w:spacing w:line="240" w:lineRule="auto"/>
            </w:pPr>
          </w:p>
        </w:tc>
      </w:tr>
      <w:tr w:rsidR="00423143" w:rsidRPr="00234AD2" w14:paraId="43E118AF" w14:textId="77777777" w:rsidTr="00423143">
        <w:tc>
          <w:tcPr>
            <w:tcW w:w="1406" w:type="dxa"/>
          </w:tcPr>
          <w:p w14:paraId="0F49014E" w14:textId="60D25BB9" w:rsidR="00B526DA" w:rsidRPr="00234AD2" w:rsidRDefault="00B526DA" w:rsidP="00FF1E40">
            <w:pPr>
              <w:suppressAutoHyphens/>
              <w:spacing w:line="240" w:lineRule="auto"/>
              <w:rPr>
                <w:color w:val="000000" w:themeColor="text1"/>
              </w:rPr>
            </w:pPr>
            <w:r w:rsidRPr="00234AD2">
              <w:t>CA</w:t>
            </w:r>
          </w:p>
        </w:tc>
        <w:tc>
          <w:tcPr>
            <w:tcW w:w="2969" w:type="dxa"/>
          </w:tcPr>
          <w:p w14:paraId="7EC3D7D0" w14:textId="5A161928" w:rsidR="00B526DA" w:rsidRPr="00234AD2" w:rsidRDefault="00B526DA" w:rsidP="00FF1E40">
            <w:pPr>
              <w:suppressAutoHyphens/>
              <w:spacing w:line="240" w:lineRule="auto"/>
              <w:rPr>
                <w:b/>
                <w:bCs/>
                <w:color w:val="000000" w:themeColor="text1"/>
                <w:sz w:val="20"/>
                <w:szCs w:val="20"/>
              </w:rPr>
            </w:pPr>
            <w:r w:rsidRPr="00234AD2">
              <w:rPr>
                <w:b/>
                <w:sz w:val="20"/>
              </w:rPr>
              <w:t>Design di prodotto</w:t>
            </w:r>
          </w:p>
        </w:tc>
        <w:tc>
          <w:tcPr>
            <w:tcW w:w="3793" w:type="dxa"/>
          </w:tcPr>
          <w:p w14:paraId="3A3B3588" w14:textId="4682ADEF" w:rsidR="00B526DA" w:rsidRPr="00234AD2" w:rsidRDefault="00B526DA" w:rsidP="00FF1E40">
            <w:pPr>
              <w:suppressAutoHyphens/>
              <w:spacing w:line="240" w:lineRule="auto"/>
              <w:rPr>
                <w:color w:val="000000" w:themeColor="text1"/>
                <w:sz w:val="20"/>
                <w:szCs w:val="20"/>
              </w:rPr>
            </w:pPr>
            <w:r w:rsidRPr="00234AD2">
              <w:rPr>
                <w:sz w:val="20"/>
              </w:rPr>
              <w:t xml:space="preserve">V. al riguardo il criterio specificato nella </w:t>
            </w:r>
            <w:hyperlink w:anchor="Design" w:history="1">
              <w:r w:rsidRPr="00234AD2">
                <w:rPr>
                  <w:rStyle w:val="Hyperlink"/>
                  <w:color w:val="000000" w:themeColor="text1"/>
                  <w:sz w:val="20"/>
                </w:rPr>
                <w:t>sezione</w:t>
              </w:r>
            </w:hyperlink>
            <w:r w:rsidRPr="00234AD2">
              <w:rPr>
                <w:sz w:val="20"/>
              </w:rPr>
              <w:t xml:space="preserve"> «Design secondo i principi dell’economia circolare»</w:t>
            </w:r>
          </w:p>
        </w:tc>
        <w:tc>
          <w:tcPr>
            <w:tcW w:w="3890" w:type="dxa"/>
          </w:tcPr>
          <w:p w14:paraId="0C817CB3" w14:textId="77777777" w:rsidR="00B526DA" w:rsidRPr="00234AD2" w:rsidRDefault="00B526DA" w:rsidP="00FF1E40">
            <w:pPr>
              <w:suppressAutoHyphens/>
              <w:spacing w:line="240" w:lineRule="auto"/>
              <w:rPr>
                <w:color w:val="000000" w:themeColor="text1"/>
              </w:rPr>
            </w:pPr>
          </w:p>
        </w:tc>
        <w:tc>
          <w:tcPr>
            <w:tcW w:w="3535" w:type="dxa"/>
          </w:tcPr>
          <w:p w14:paraId="5E998DC8" w14:textId="1F27825A" w:rsidR="00B526DA" w:rsidRPr="00234AD2" w:rsidRDefault="00B526DA" w:rsidP="00FF1E40">
            <w:pPr>
              <w:suppressAutoHyphens/>
              <w:spacing w:line="240" w:lineRule="auto"/>
              <w:rPr>
                <w:color w:val="000000" w:themeColor="text1"/>
              </w:rPr>
            </w:pPr>
            <w:r w:rsidRPr="00234AD2">
              <w:rPr>
                <w:sz w:val="20"/>
              </w:rPr>
              <w:t>Attenzione! L’aspetto della modularità risulterà ponderato due volte se questo criterio viene applicato in combinazione con il relativo CA formulato all’inizio della tabella.</w:t>
            </w:r>
          </w:p>
        </w:tc>
      </w:tr>
      <w:tr w:rsidR="007C763D" w:rsidRPr="00234AD2" w14:paraId="44AABA30" w14:textId="77777777" w:rsidTr="00423143">
        <w:tc>
          <w:tcPr>
            <w:tcW w:w="1406" w:type="dxa"/>
          </w:tcPr>
          <w:p w14:paraId="69F6FA3E" w14:textId="77777777" w:rsidR="007C763D" w:rsidRPr="00234AD2" w:rsidRDefault="007C763D" w:rsidP="00FF1E40">
            <w:pPr>
              <w:suppressAutoHyphens/>
              <w:spacing w:line="240" w:lineRule="auto"/>
            </w:pPr>
            <w:r w:rsidRPr="00234AD2">
              <w:t>CA</w:t>
            </w:r>
          </w:p>
        </w:tc>
        <w:tc>
          <w:tcPr>
            <w:tcW w:w="2969" w:type="dxa"/>
          </w:tcPr>
          <w:p w14:paraId="42EB0B1E" w14:textId="77777777" w:rsidR="007C763D" w:rsidRPr="00234AD2" w:rsidRDefault="007C763D" w:rsidP="00FF1E40">
            <w:pPr>
              <w:suppressAutoHyphens/>
              <w:spacing w:line="240" w:lineRule="auto"/>
              <w:rPr>
                <w:b/>
                <w:bCs/>
                <w:color w:val="000000"/>
                <w:sz w:val="20"/>
                <w:szCs w:val="20"/>
              </w:rPr>
            </w:pPr>
            <w:r w:rsidRPr="00234AD2">
              <w:rPr>
                <w:b/>
                <w:sz w:val="20"/>
              </w:rPr>
              <w:t>Recupero</w:t>
            </w:r>
          </w:p>
          <w:p w14:paraId="4E165BA2" w14:textId="77777777" w:rsidR="007C763D" w:rsidRPr="00234AD2" w:rsidRDefault="007C763D" w:rsidP="00FF1E40">
            <w:pPr>
              <w:suppressAutoHyphens/>
              <w:spacing w:line="240" w:lineRule="auto"/>
            </w:pPr>
          </w:p>
        </w:tc>
        <w:tc>
          <w:tcPr>
            <w:tcW w:w="3793" w:type="dxa"/>
          </w:tcPr>
          <w:p w14:paraId="4AC6389B" w14:textId="1C6EB8EF" w:rsidR="007C763D" w:rsidRPr="00234AD2" w:rsidRDefault="007C763D" w:rsidP="00FF1E40">
            <w:pPr>
              <w:suppressAutoHyphens/>
              <w:spacing w:line="240" w:lineRule="auto"/>
              <w:rPr>
                <w:color w:val="000000"/>
                <w:sz w:val="20"/>
                <w:szCs w:val="20"/>
              </w:rPr>
            </w:pPr>
            <w:r w:rsidRPr="00234AD2">
              <w:rPr>
                <w:sz w:val="20"/>
              </w:rPr>
              <w:t xml:space="preserve">V. al riguardo i due criteri specificati nella </w:t>
            </w:r>
            <w:hyperlink w:anchor="PS" w:history="1">
              <w:r w:rsidRPr="00234AD2">
                <w:rPr>
                  <w:rStyle w:val="Hyperlink"/>
                  <w:sz w:val="20"/>
                </w:rPr>
                <w:t>sezione</w:t>
              </w:r>
            </w:hyperlink>
            <w:r w:rsidRPr="00234AD2">
              <w:rPr>
                <w:sz w:val="20"/>
              </w:rPr>
              <w:t xml:space="preserve"> «Prestazioni di servizi in ambito di economia circolare»</w:t>
            </w:r>
          </w:p>
        </w:tc>
        <w:tc>
          <w:tcPr>
            <w:tcW w:w="3890" w:type="dxa"/>
          </w:tcPr>
          <w:p w14:paraId="31767B96" w14:textId="77777777" w:rsidR="007C763D" w:rsidRPr="00234AD2" w:rsidRDefault="007C763D" w:rsidP="00FF1E40">
            <w:pPr>
              <w:suppressAutoHyphens/>
              <w:spacing w:line="240" w:lineRule="auto"/>
            </w:pPr>
          </w:p>
        </w:tc>
        <w:tc>
          <w:tcPr>
            <w:tcW w:w="3535" w:type="dxa"/>
          </w:tcPr>
          <w:p w14:paraId="296FE4D6" w14:textId="77777777" w:rsidR="007C763D" w:rsidRPr="00234AD2" w:rsidRDefault="007C763D" w:rsidP="00FF1E40">
            <w:pPr>
              <w:suppressAutoHyphens/>
              <w:spacing w:line="240" w:lineRule="auto"/>
            </w:pPr>
          </w:p>
        </w:tc>
      </w:tr>
    </w:tbl>
    <w:p w14:paraId="64B5921C" w14:textId="77777777" w:rsidR="007C763D" w:rsidRPr="00234AD2" w:rsidRDefault="007C763D" w:rsidP="00FF1E40">
      <w:pPr>
        <w:suppressAutoHyphens/>
        <w:rPr>
          <w:sz w:val="20"/>
          <w:szCs w:val="20"/>
        </w:rPr>
      </w:pPr>
    </w:p>
    <w:p w14:paraId="125473E2" w14:textId="2493345F" w:rsidR="007D5384" w:rsidRPr="00234AD2" w:rsidRDefault="007D5384" w:rsidP="00FF1E40">
      <w:pPr>
        <w:suppressAutoHyphens/>
      </w:pPr>
    </w:p>
    <w:sectPr w:rsidR="007D5384" w:rsidRPr="00234AD2" w:rsidSect="007C763D">
      <w:footerReference w:type="default" r:id="rId36"/>
      <w:pgSz w:w="16839" w:h="11907"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55930" w14:textId="77777777" w:rsidR="00B712D6" w:rsidRDefault="00B712D6">
      <w:pPr>
        <w:spacing w:line="240" w:lineRule="auto"/>
      </w:pPr>
      <w:r>
        <w:separator/>
      </w:r>
    </w:p>
  </w:endnote>
  <w:endnote w:type="continuationSeparator" w:id="0">
    <w:p w14:paraId="7EF323BE" w14:textId="77777777" w:rsidR="00B712D6" w:rsidRDefault="00B712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AvantGardePro-Bold">
    <w:altName w:val="Calibri"/>
    <w:panose1 w:val="00000000000000000000"/>
    <w:charset w:val="00"/>
    <w:family w:val="swiss"/>
    <w:notTrueType/>
    <w:pitch w:val="default"/>
    <w:sig w:usb0="00000003" w:usb1="00000000" w:usb2="00000000" w:usb3="00000000" w:csb0="00000001" w:csb1="00000000"/>
  </w:font>
  <w:font w:name="ITCAvantGardePro-Bk">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775358"/>
      <w:docPartObj>
        <w:docPartGallery w:val="Page Numbers (Bottom of Page)"/>
        <w:docPartUnique/>
      </w:docPartObj>
    </w:sdtPr>
    <w:sdtEndPr>
      <w:rPr>
        <w:sz w:val="16"/>
        <w:szCs w:val="16"/>
      </w:rPr>
    </w:sdtEndPr>
    <w:sdtContent>
      <w:p w14:paraId="3AB317C6" w14:textId="77777777" w:rsidR="009F40A0" w:rsidRPr="008A3CC5" w:rsidRDefault="004C550E">
        <w:pPr>
          <w:pStyle w:val="Fuzeile"/>
          <w:jc w:val="right"/>
          <w:rPr>
            <w:sz w:val="16"/>
            <w:szCs w:val="16"/>
          </w:rPr>
        </w:pPr>
        <w:r w:rsidRPr="008A3CC5">
          <w:rPr>
            <w:sz w:val="16"/>
            <w:szCs w:val="16"/>
          </w:rPr>
          <w:fldChar w:fldCharType="begin"/>
        </w:r>
        <w:r w:rsidRPr="008A3CC5">
          <w:rPr>
            <w:sz w:val="16"/>
            <w:szCs w:val="16"/>
          </w:rPr>
          <w:instrText>PAGE   \* MERGEFORMAT</w:instrText>
        </w:r>
        <w:r w:rsidRPr="008A3CC5">
          <w:rPr>
            <w:sz w:val="16"/>
            <w:szCs w:val="16"/>
          </w:rPr>
          <w:fldChar w:fldCharType="separate"/>
        </w:r>
        <w:r w:rsidRPr="008A3CC5">
          <w:rPr>
            <w:sz w:val="16"/>
            <w:szCs w:val="16"/>
            <w:lang w:val="de-DE"/>
          </w:rPr>
          <w:t>2</w:t>
        </w:r>
        <w:r w:rsidRPr="008A3CC5">
          <w:rPr>
            <w:sz w:val="16"/>
            <w:szCs w:val="16"/>
          </w:rPr>
          <w:fldChar w:fldCharType="end"/>
        </w:r>
      </w:p>
    </w:sdtContent>
  </w:sdt>
  <w:p w14:paraId="03A3ECB0" w14:textId="77777777" w:rsidR="009F40A0" w:rsidRDefault="009F40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A4FC" w14:textId="77777777" w:rsidR="00B712D6" w:rsidRDefault="00B712D6">
      <w:pPr>
        <w:spacing w:line="240" w:lineRule="auto"/>
      </w:pPr>
      <w:r>
        <w:separator/>
      </w:r>
    </w:p>
  </w:footnote>
  <w:footnote w:type="continuationSeparator" w:id="0">
    <w:p w14:paraId="3B97ACAD" w14:textId="77777777" w:rsidR="00B712D6" w:rsidRDefault="00B712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C88"/>
    <w:multiLevelType w:val="hybridMultilevel"/>
    <w:tmpl w:val="2C680530"/>
    <w:lvl w:ilvl="0" w:tplc="E7EE509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2D2AD4"/>
    <w:multiLevelType w:val="hybridMultilevel"/>
    <w:tmpl w:val="2FAEAD28"/>
    <w:lvl w:ilvl="0" w:tplc="17AA59F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284FCA"/>
    <w:multiLevelType w:val="hybridMultilevel"/>
    <w:tmpl w:val="575AA152"/>
    <w:lvl w:ilvl="0" w:tplc="5FD4C6B2">
      <w:start w:val="10"/>
      <w:numFmt w:val="bullet"/>
      <w:lvlText w:val="-"/>
      <w:lvlJc w:val="left"/>
      <w:pPr>
        <w:ind w:left="720" w:hanging="360"/>
      </w:pPr>
      <w:rPr>
        <w:rFonts w:ascii="Helvetica" w:eastAsiaTheme="minorEastAsia"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933F4F"/>
    <w:multiLevelType w:val="hybridMultilevel"/>
    <w:tmpl w:val="668C62A0"/>
    <w:lvl w:ilvl="0" w:tplc="35C08B74">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3C42193"/>
    <w:multiLevelType w:val="hybridMultilevel"/>
    <w:tmpl w:val="7062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0E1C09"/>
    <w:multiLevelType w:val="hybridMultilevel"/>
    <w:tmpl w:val="DD2EBA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AB67DD9"/>
    <w:multiLevelType w:val="hybridMultilevel"/>
    <w:tmpl w:val="DD2EBA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A156B8"/>
    <w:multiLevelType w:val="hybridMultilevel"/>
    <w:tmpl w:val="4D343210"/>
    <w:lvl w:ilvl="0" w:tplc="08070009">
      <w:start w:val="1"/>
      <w:numFmt w:val="bullet"/>
      <w:lvlText w:val=""/>
      <w:lvlJc w:val="left"/>
      <w:pPr>
        <w:ind w:left="-351" w:hanging="360"/>
      </w:pPr>
      <w:rPr>
        <w:rFonts w:ascii="Wingdings" w:hAnsi="Wingdings" w:hint="default"/>
      </w:rPr>
    </w:lvl>
    <w:lvl w:ilvl="1" w:tplc="08070003" w:tentative="1">
      <w:start w:val="1"/>
      <w:numFmt w:val="bullet"/>
      <w:lvlText w:val="o"/>
      <w:lvlJc w:val="left"/>
      <w:pPr>
        <w:ind w:left="369" w:hanging="360"/>
      </w:pPr>
      <w:rPr>
        <w:rFonts w:ascii="Courier New" w:hAnsi="Courier New" w:cs="Courier New" w:hint="default"/>
      </w:rPr>
    </w:lvl>
    <w:lvl w:ilvl="2" w:tplc="08070005" w:tentative="1">
      <w:start w:val="1"/>
      <w:numFmt w:val="bullet"/>
      <w:lvlText w:val=""/>
      <w:lvlJc w:val="left"/>
      <w:pPr>
        <w:ind w:left="1089" w:hanging="360"/>
      </w:pPr>
      <w:rPr>
        <w:rFonts w:ascii="Wingdings" w:hAnsi="Wingdings" w:hint="default"/>
      </w:rPr>
    </w:lvl>
    <w:lvl w:ilvl="3" w:tplc="08070001" w:tentative="1">
      <w:start w:val="1"/>
      <w:numFmt w:val="bullet"/>
      <w:lvlText w:val=""/>
      <w:lvlJc w:val="left"/>
      <w:pPr>
        <w:ind w:left="1809" w:hanging="360"/>
      </w:pPr>
      <w:rPr>
        <w:rFonts w:ascii="Symbol" w:hAnsi="Symbol" w:hint="default"/>
      </w:rPr>
    </w:lvl>
    <w:lvl w:ilvl="4" w:tplc="08070003" w:tentative="1">
      <w:start w:val="1"/>
      <w:numFmt w:val="bullet"/>
      <w:lvlText w:val="o"/>
      <w:lvlJc w:val="left"/>
      <w:pPr>
        <w:ind w:left="2529" w:hanging="360"/>
      </w:pPr>
      <w:rPr>
        <w:rFonts w:ascii="Courier New" w:hAnsi="Courier New" w:cs="Courier New" w:hint="default"/>
      </w:rPr>
    </w:lvl>
    <w:lvl w:ilvl="5" w:tplc="08070005" w:tentative="1">
      <w:start w:val="1"/>
      <w:numFmt w:val="bullet"/>
      <w:lvlText w:val=""/>
      <w:lvlJc w:val="left"/>
      <w:pPr>
        <w:ind w:left="3249" w:hanging="360"/>
      </w:pPr>
      <w:rPr>
        <w:rFonts w:ascii="Wingdings" w:hAnsi="Wingdings" w:hint="default"/>
      </w:rPr>
    </w:lvl>
    <w:lvl w:ilvl="6" w:tplc="08070001" w:tentative="1">
      <w:start w:val="1"/>
      <w:numFmt w:val="bullet"/>
      <w:lvlText w:val=""/>
      <w:lvlJc w:val="left"/>
      <w:pPr>
        <w:ind w:left="3969" w:hanging="360"/>
      </w:pPr>
      <w:rPr>
        <w:rFonts w:ascii="Symbol" w:hAnsi="Symbol" w:hint="default"/>
      </w:rPr>
    </w:lvl>
    <w:lvl w:ilvl="7" w:tplc="08070003" w:tentative="1">
      <w:start w:val="1"/>
      <w:numFmt w:val="bullet"/>
      <w:lvlText w:val="o"/>
      <w:lvlJc w:val="left"/>
      <w:pPr>
        <w:ind w:left="4689" w:hanging="360"/>
      </w:pPr>
      <w:rPr>
        <w:rFonts w:ascii="Courier New" w:hAnsi="Courier New" w:cs="Courier New" w:hint="default"/>
      </w:rPr>
    </w:lvl>
    <w:lvl w:ilvl="8" w:tplc="08070005" w:tentative="1">
      <w:start w:val="1"/>
      <w:numFmt w:val="bullet"/>
      <w:lvlText w:val=""/>
      <w:lvlJc w:val="left"/>
      <w:pPr>
        <w:ind w:left="5409" w:hanging="360"/>
      </w:pPr>
      <w:rPr>
        <w:rFonts w:ascii="Wingdings" w:hAnsi="Wingdings" w:hint="default"/>
      </w:rPr>
    </w:lvl>
  </w:abstractNum>
  <w:abstractNum w:abstractNumId="8" w15:restartNumberingAfterBreak="0">
    <w:nsid w:val="5E7E5AFC"/>
    <w:multiLevelType w:val="hybridMultilevel"/>
    <w:tmpl w:val="70A62B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2F3562D"/>
    <w:multiLevelType w:val="hybridMultilevel"/>
    <w:tmpl w:val="D2C8FBE6"/>
    <w:lvl w:ilvl="0" w:tplc="409C27DC">
      <w:start w:val="1"/>
      <w:numFmt w:val="bullet"/>
      <w:lvlText w:val=""/>
      <w:lvlJc w:val="left"/>
      <w:pPr>
        <w:ind w:left="720" w:hanging="360"/>
      </w:pPr>
      <w:rPr>
        <w:rFonts w:ascii="Wingdings" w:eastAsiaTheme="minorHAnsi" w:hAnsi="Wingdings" w:cs="Arial" w:hint="default"/>
        <w:b w:val="0"/>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4635595">
    <w:abstractNumId w:val="3"/>
  </w:num>
  <w:num w:numId="2" w16cid:durableId="2009475581">
    <w:abstractNumId w:val="7"/>
  </w:num>
  <w:num w:numId="3" w16cid:durableId="1373848219">
    <w:abstractNumId w:val="0"/>
  </w:num>
  <w:num w:numId="4" w16cid:durableId="248854664">
    <w:abstractNumId w:val="5"/>
  </w:num>
  <w:num w:numId="5" w16cid:durableId="438373190">
    <w:abstractNumId w:val="2"/>
  </w:num>
  <w:num w:numId="6" w16cid:durableId="1018043250">
    <w:abstractNumId w:val="9"/>
  </w:num>
  <w:num w:numId="7" w16cid:durableId="433139055">
    <w:abstractNumId w:val="4"/>
  </w:num>
  <w:num w:numId="8" w16cid:durableId="1078868504">
    <w:abstractNumId w:val="6"/>
  </w:num>
  <w:num w:numId="9" w16cid:durableId="1010567765">
    <w:abstractNumId w:val="1"/>
  </w:num>
  <w:num w:numId="10" w16cid:durableId="9779959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E0b6+VjewR1z3A2kRUSWGPi24fNogYRRIkibIVEPZgFbo/EihE0l52UWMF0aKHjCkKS47HDKCqPBHzpwndK9w==" w:salt="UnBEYXfkspLZJMJZxjThi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63D"/>
    <w:rsid w:val="00006E6A"/>
    <w:rsid w:val="000110F2"/>
    <w:rsid w:val="000118C4"/>
    <w:rsid w:val="00016076"/>
    <w:rsid w:val="00017588"/>
    <w:rsid w:val="00021E2E"/>
    <w:rsid w:val="000258B6"/>
    <w:rsid w:val="00027AD3"/>
    <w:rsid w:val="00027CAD"/>
    <w:rsid w:val="00030787"/>
    <w:rsid w:val="000332E3"/>
    <w:rsid w:val="00036B55"/>
    <w:rsid w:val="0004425F"/>
    <w:rsid w:val="00044832"/>
    <w:rsid w:val="00045A4D"/>
    <w:rsid w:val="00047C97"/>
    <w:rsid w:val="000517D7"/>
    <w:rsid w:val="0005250D"/>
    <w:rsid w:val="00052658"/>
    <w:rsid w:val="00052C8B"/>
    <w:rsid w:val="0005492C"/>
    <w:rsid w:val="00056DED"/>
    <w:rsid w:val="00060EB5"/>
    <w:rsid w:val="00061665"/>
    <w:rsid w:val="00064730"/>
    <w:rsid w:val="0006661A"/>
    <w:rsid w:val="000716E2"/>
    <w:rsid w:val="000769EC"/>
    <w:rsid w:val="00076F60"/>
    <w:rsid w:val="000819D0"/>
    <w:rsid w:val="00082015"/>
    <w:rsid w:val="0008372E"/>
    <w:rsid w:val="00083ECF"/>
    <w:rsid w:val="00084660"/>
    <w:rsid w:val="00085082"/>
    <w:rsid w:val="00085CEC"/>
    <w:rsid w:val="00085D24"/>
    <w:rsid w:val="000867CB"/>
    <w:rsid w:val="000917AB"/>
    <w:rsid w:val="00091919"/>
    <w:rsid w:val="0009202A"/>
    <w:rsid w:val="00093498"/>
    <w:rsid w:val="00093760"/>
    <w:rsid w:val="00096BBE"/>
    <w:rsid w:val="00096E71"/>
    <w:rsid w:val="000A0062"/>
    <w:rsid w:val="000A2DA1"/>
    <w:rsid w:val="000A2E49"/>
    <w:rsid w:val="000A3022"/>
    <w:rsid w:val="000A5A20"/>
    <w:rsid w:val="000A7927"/>
    <w:rsid w:val="000B1DA5"/>
    <w:rsid w:val="000B1E7B"/>
    <w:rsid w:val="000B3CD4"/>
    <w:rsid w:val="000B4521"/>
    <w:rsid w:val="000B68EE"/>
    <w:rsid w:val="000C0492"/>
    <w:rsid w:val="000C354B"/>
    <w:rsid w:val="000C47A9"/>
    <w:rsid w:val="000C6B7E"/>
    <w:rsid w:val="000D5B75"/>
    <w:rsid w:val="000D62AF"/>
    <w:rsid w:val="000D7EC9"/>
    <w:rsid w:val="000E0DA7"/>
    <w:rsid w:val="000E0F69"/>
    <w:rsid w:val="000E132E"/>
    <w:rsid w:val="000E1AF8"/>
    <w:rsid w:val="000E1F3D"/>
    <w:rsid w:val="000E31E3"/>
    <w:rsid w:val="000E5C6A"/>
    <w:rsid w:val="000E5FB0"/>
    <w:rsid w:val="000E78C9"/>
    <w:rsid w:val="000F1C74"/>
    <w:rsid w:val="000F27BA"/>
    <w:rsid w:val="000F53D5"/>
    <w:rsid w:val="000F76E3"/>
    <w:rsid w:val="00100358"/>
    <w:rsid w:val="00101212"/>
    <w:rsid w:val="0010304F"/>
    <w:rsid w:val="00103E39"/>
    <w:rsid w:val="001062C2"/>
    <w:rsid w:val="00110D52"/>
    <w:rsid w:val="001122AD"/>
    <w:rsid w:val="00121C79"/>
    <w:rsid w:val="0012207D"/>
    <w:rsid w:val="00124DEC"/>
    <w:rsid w:val="00130640"/>
    <w:rsid w:val="0013163E"/>
    <w:rsid w:val="00131BD8"/>
    <w:rsid w:val="00131C74"/>
    <w:rsid w:val="00133721"/>
    <w:rsid w:val="00134F77"/>
    <w:rsid w:val="001363D3"/>
    <w:rsid w:val="0013731E"/>
    <w:rsid w:val="00137D86"/>
    <w:rsid w:val="00140A5C"/>
    <w:rsid w:val="0014297E"/>
    <w:rsid w:val="00144B88"/>
    <w:rsid w:val="00144F25"/>
    <w:rsid w:val="00145F4A"/>
    <w:rsid w:val="00147CE4"/>
    <w:rsid w:val="00147CF8"/>
    <w:rsid w:val="00150C69"/>
    <w:rsid w:val="0015650E"/>
    <w:rsid w:val="00163742"/>
    <w:rsid w:val="0016397B"/>
    <w:rsid w:val="001640F0"/>
    <w:rsid w:val="0016424F"/>
    <w:rsid w:val="00164A89"/>
    <w:rsid w:val="001666C0"/>
    <w:rsid w:val="001702DD"/>
    <w:rsid w:val="00170725"/>
    <w:rsid w:val="0017076A"/>
    <w:rsid w:val="00170EBF"/>
    <w:rsid w:val="00176014"/>
    <w:rsid w:val="0017681C"/>
    <w:rsid w:val="001804AC"/>
    <w:rsid w:val="00181150"/>
    <w:rsid w:val="00182E8E"/>
    <w:rsid w:val="001833CB"/>
    <w:rsid w:val="001848BC"/>
    <w:rsid w:val="001867FD"/>
    <w:rsid w:val="00193D0C"/>
    <w:rsid w:val="00194E49"/>
    <w:rsid w:val="00197065"/>
    <w:rsid w:val="00197CBC"/>
    <w:rsid w:val="001A0AE1"/>
    <w:rsid w:val="001A1453"/>
    <w:rsid w:val="001A3C25"/>
    <w:rsid w:val="001A401F"/>
    <w:rsid w:val="001A4709"/>
    <w:rsid w:val="001A48F8"/>
    <w:rsid w:val="001A7862"/>
    <w:rsid w:val="001B0160"/>
    <w:rsid w:val="001B0EF9"/>
    <w:rsid w:val="001B389B"/>
    <w:rsid w:val="001B4760"/>
    <w:rsid w:val="001C5E19"/>
    <w:rsid w:val="001D12A0"/>
    <w:rsid w:val="001D30F9"/>
    <w:rsid w:val="001D32FA"/>
    <w:rsid w:val="001D464F"/>
    <w:rsid w:val="001D7DDE"/>
    <w:rsid w:val="001E4F26"/>
    <w:rsid w:val="001E69DB"/>
    <w:rsid w:val="001E7456"/>
    <w:rsid w:val="001E7C25"/>
    <w:rsid w:val="001F147E"/>
    <w:rsid w:val="001F30E9"/>
    <w:rsid w:val="001F5106"/>
    <w:rsid w:val="001F634F"/>
    <w:rsid w:val="0020009D"/>
    <w:rsid w:val="00200DFA"/>
    <w:rsid w:val="00202515"/>
    <w:rsid w:val="00203F5B"/>
    <w:rsid w:val="002058AE"/>
    <w:rsid w:val="00206425"/>
    <w:rsid w:val="00206B7F"/>
    <w:rsid w:val="00210379"/>
    <w:rsid w:val="00211874"/>
    <w:rsid w:val="00214391"/>
    <w:rsid w:val="0021455B"/>
    <w:rsid w:val="00215AC7"/>
    <w:rsid w:val="002200A2"/>
    <w:rsid w:val="00221CBD"/>
    <w:rsid w:val="00222F8A"/>
    <w:rsid w:val="00225C4C"/>
    <w:rsid w:val="00230423"/>
    <w:rsid w:val="00230CBC"/>
    <w:rsid w:val="002334FD"/>
    <w:rsid w:val="002337C0"/>
    <w:rsid w:val="00233D3C"/>
    <w:rsid w:val="00234AD2"/>
    <w:rsid w:val="002363DA"/>
    <w:rsid w:val="00244137"/>
    <w:rsid w:val="00244B60"/>
    <w:rsid w:val="002450B4"/>
    <w:rsid w:val="00245E5D"/>
    <w:rsid w:val="00246747"/>
    <w:rsid w:val="002502BB"/>
    <w:rsid w:val="00251CFF"/>
    <w:rsid w:val="00252B68"/>
    <w:rsid w:val="002531B7"/>
    <w:rsid w:val="002627D6"/>
    <w:rsid w:val="00263777"/>
    <w:rsid w:val="00266C55"/>
    <w:rsid w:val="00266C7B"/>
    <w:rsid w:val="00271A7C"/>
    <w:rsid w:val="00272448"/>
    <w:rsid w:val="00272D34"/>
    <w:rsid w:val="002745AD"/>
    <w:rsid w:val="00280B21"/>
    <w:rsid w:val="00282101"/>
    <w:rsid w:val="00283D92"/>
    <w:rsid w:val="00284ABF"/>
    <w:rsid w:val="00284EC3"/>
    <w:rsid w:val="002855E2"/>
    <w:rsid w:val="002906DD"/>
    <w:rsid w:val="00290E1F"/>
    <w:rsid w:val="00291B50"/>
    <w:rsid w:val="002920AE"/>
    <w:rsid w:val="00293679"/>
    <w:rsid w:val="00294FD7"/>
    <w:rsid w:val="0029583B"/>
    <w:rsid w:val="00296357"/>
    <w:rsid w:val="0029657E"/>
    <w:rsid w:val="002A31E3"/>
    <w:rsid w:val="002A32A0"/>
    <w:rsid w:val="002A74FB"/>
    <w:rsid w:val="002B0270"/>
    <w:rsid w:val="002B28A4"/>
    <w:rsid w:val="002B3336"/>
    <w:rsid w:val="002B33DA"/>
    <w:rsid w:val="002B3EE9"/>
    <w:rsid w:val="002B4DC8"/>
    <w:rsid w:val="002B603E"/>
    <w:rsid w:val="002C00ED"/>
    <w:rsid w:val="002C453E"/>
    <w:rsid w:val="002C5BF3"/>
    <w:rsid w:val="002C744F"/>
    <w:rsid w:val="002C79DA"/>
    <w:rsid w:val="002C7C87"/>
    <w:rsid w:val="002D4543"/>
    <w:rsid w:val="002D54D9"/>
    <w:rsid w:val="002D5E65"/>
    <w:rsid w:val="002E1602"/>
    <w:rsid w:val="002E1EA2"/>
    <w:rsid w:val="002E3446"/>
    <w:rsid w:val="002E35D5"/>
    <w:rsid w:val="002E5310"/>
    <w:rsid w:val="002E7548"/>
    <w:rsid w:val="002F293B"/>
    <w:rsid w:val="002F50C0"/>
    <w:rsid w:val="002F55AA"/>
    <w:rsid w:val="002F6594"/>
    <w:rsid w:val="0030266C"/>
    <w:rsid w:val="00307F38"/>
    <w:rsid w:val="00310957"/>
    <w:rsid w:val="00310986"/>
    <w:rsid w:val="003113EC"/>
    <w:rsid w:val="003138C4"/>
    <w:rsid w:val="003171C3"/>
    <w:rsid w:val="003213DF"/>
    <w:rsid w:val="003236FC"/>
    <w:rsid w:val="003269A8"/>
    <w:rsid w:val="003269CB"/>
    <w:rsid w:val="00331685"/>
    <w:rsid w:val="003334E2"/>
    <w:rsid w:val="00337570"/>
    <w:rsid w:val="003377B4"/>
    <w:rsid w:val="00337A96"/>
    <w:rsid w:val="00343801"/>
    <w:rsid w:val="00344C68"/>
    <w:rsid w:val="00346128"/>
    <w:rsid w:val="00360C8A"/>
    <w:rsid w:val="00362ECE"/>
    <w:rsid w:val="003638C4"/>
    <w:rsid w:val="00364D9F"/>
    <w:rsid w:val="0036569E"/>
    <w:rsid w:val="00365B14"/>
    <w:rsid w:val="0036664C"/>
    <w:rsid w:val="00366DAD"/>
    <w:rsid w:val="003674B2"/>
    <w:rsid w:val="0037066C"/>
    <w:rsid w:val="00371920"/>
    <w:rsid w:val="00372E2E"/>
    <w:rsid w:val="003734EE"/>
    <w:rsid w:val="00373B5E"/>
    <w:rsid w:val="00375C4A"/>
    <w:rsid w:val="0037664A"/>
    <w:rsid w:val="00377B7C"/>
    <w:rsid w:val="003814E2"/>
    <w:rsid w:val="0038235A"/>
    <w:rsid w:val="0038367B"/>
    <w:rsid w:val="0038791B"/>
    <w:rsid w:val="00391E37"/>
    <w:rsid w:val="00392630"/>
    <w:rsid w:val="003A15F6"/>
    <w:rsid w:val="003A1E28"/>
    <w:rsid w:val="003A4EAE"/>
    <w:rsid w:val="003A54A6"/>
    <w:rsid w:val="003B3F7B"/>
    <w:rsid w:val="003B4166"/>
    <w:rsid w:val="003B623E"/>
    <w:rsid w:val="003C06FB"/>
    <w:rsid w:val="003C5542"/>
    <w:rsid w:val="003C56C3"/>
    <w:rsid w:val="003C65EA"/>
    <w:rsid w:val="003C74A3"/>
    <w:rsid w:val="003D0BD1"/>
    <w:rsid w:val="003D214B"/>
    <w:rsid w:val="003D24D0"/>
    <w:rsid w:val="003D2F68"/>
    <w:rsid w:val="003D4DD3"/>
    <w:rsid w:val="003D60B3"/>
    <w:rsid w:val="003E2349"/>
    <w:rsid w:val="003E60A7"/>
    <w:rsid w:val="003E744E"/>
    <w:rsid w:val="003E74B9"/>
    <w:rsid w:val="003E760C"/>
    <w:rsid w:val="003F4983"/>
    <w:rsid w:val="003F536F"/>
    <w:rsid w:val="003F6B75"/>
    <w:rsid w:val="0040119B"/>
    <w:rsid w:val="00401320"/>
    <w:rsid w:val="00402942"/>
    <w:rsid w:val="00404957"/>
    <w:rsid w:val="00406200"/>
    <w:rsid w:val="004079CF"/>
    <w:rsid w:val="00410519"/>
    <w:rsid w:val="00410760"/>
    <w:rsid w:val="004116D8"/>
    <w:rsid w:val="00415D39"/>
    <w:rsid w:val="00423143"/>
    <w:rsid w:val="00423BF7"/>
    <w:rsid w:val="00424FBE"/>
    <w:rsid w:val="00425798"/>
    <w:rsid w:val="00425F32"/>
    <w:rsid w:val="00426290"/>
    <w:rsid w:val="00426B29"/>
    <w:rsid w:val="00426EF7"/>
    <w:rsid w:val="004273B7"/>
    <w:rsid w:val="00427A50"/>
    <w:rsid w:val="00430715"/>
    <w:rsid w:val="00440FBB"/>
    <w:rsid w:val="00441961"/>
    <w:rsid w:val="00442609"/>
    <w:rsid w:val="004456E2"/>
    <w:rsid w:val="00446008"/>
    <w:rsid w:val="004464E8"/>
    <w:rsid w:val="0045036E"/>
    <w:rsid w:val="004542BF"/>
    <w:rsid w:val="0045754F"/>
    <w:rsid w:val="0046127F"/>
    <w:rsid w:val="004617F2"/>
    <w:rsid w:val="00465344"/>
    <w:rsid w:val="00471C1C"/>
    <w:rsid w:val="004726D7"/>
    <w:rsid w:val="00473290"/>
    <w:rsid w:val="004736D4"/>
    <w:rsid w:val="00480526"/>
    <w:rsid w:val="00483110"/>
    <w:rsid w:val="004927EC"/>
    <w:rsid w:val="0049692E"/>
    <w:rsid w:val="004A0133"/>
    <w:rsid w:val="004A02F2"/>
    <w:rsid w:val="004A13F0"/>
    <w:rsid w:val="004A4647"/>
    <w:rsid w:val="004A63B3"/>
    <w:rsid w:val="004A7E84"/>
    <w:rsid w:val="004B02FF"/>
    <w:rsid w:val="004B2B9E"/>
    <w:rsid w:val="004B34B2"/>
    <w:rsid w:val="004B3F6D"/>
    <w:rsid w:val="004B4B62"/>
    <w:rsid w:val="004B6409"/>
    <w:rsid w:val="004B7F94"/>
    <w:rsid w:val="004C21CF"/>
    <w:rsid w:val="004C2FEA"/>
    <w:rsid w:val="004C30D2"/>
    <w:rsid w:val="004C42D8"/>
    <w:rsid w:val="004C550E"/>
    <w:rsid w:val="004C7C76"/>
    <w:rsid w:val="004D05A8"/>
    <w:rsid w:val="004E0E34"/>
    <w:rsid w:val="004E0E62"/>
    <w:rsid w:val="004E1F6C"/>
    <w:rsid w:val="004E5507"/>
    <w:rsid w:val="004E6665"/>
    <w:rsid w:val="004E756F"/>
    <w:rsid w:val="004F00D5"/>
    <w:rsid w:val="004F0458"/>
    <w:rsid w:val="004F2A30"/>
    <w:rsid w:val="004F4B81"/>
    <w:rsid w:val="004F6A19"/>
    <w:rsid w:val="004F7031"/>
    <w:rsid w:val="004F76AC"/>
    <w:rsid w:val="00500515"/>
    <w:rsid w:val="00503042"/>
    <w:rsid w:val="005049F5"/>
    <w:rsid w:val="00506774"/>
    <w:rsid w:val="005134DA"/>
    <w:rsid w:val="00516BC8"/>
    <w:rsid w:val="00516CFB"/>
    <w:rsid w:val="00522715"/>
    <w:rsid w:val="0052330F"/>
    <w:rsid w:val="0052624C"/>
    <w:rsid w:val="00526AF3"/>
    <w:rsid w:val="00530093"/>
    <w:rsid w:val="00531A25"/>
    <w:rsid w:val="00537553"/>
    <w:rsid w:val="00541191"/>
    <w:rsid w:val="00543C43"/>
    <w:rsid w:val="0054439E"/>
    <w:rsid w:val="00550DFE"/>
    <w:rsid w:val="005517EE"/>
    <w:rsid w:val="0055414C"/>
    <w:rsid w:val="00554AA5"/>
    <w:rsid w:val="00555633"/>
    <w:rsid w:val="00555915"/>
    <w:rsid w:val="0056038E"/>
    <w:rsid w:val="00560948"/>
    <w:rsid w:val="005609ED"/>
    <w:rsid w:val="00562CD0"/>
    <w:rsid w:val="00562F63"/>
    <w:rsid w:val="005651C3"/>
    <w:rsid w:val="00572F00"/>
    <w:rsid w:val="00573D34"/>
    <w:rsid w:val="00573FF4"/>
    <w:rsid w:val="00574E30"/>
    <w:rsid w:val="00577294"/>
    <w:rsid w:val="005772E7"/>
    <w:rsid w:val="005777DD"/>
    <w:rsid w:val="0058196F"/>
    <w:rsid w:val="00585A4D"/>
    <w:rsid w:val="00587DE7"/>
    <w:rsid w:val="0059048F"/>
    <w:rsid w:val="00593585"/>
    <w:rsid w:val="00593B22"/>
    <w:rsid w:val="00594C18"/>
    <w:rsid w:val="00595C8C"/>
    <w:rsid w:val="005963E7"/>
    <w:rsid w:val="005A11C1"/>
    <w:rsid w:val="005A3292"/>
    <w:rsid w:val="005A5F5F"/>
    <w:rsid w:val="005A62FE"/>
    <w:rsid w:val="005A72C9"/>
    <w:rsid w:val="005B0D0D"/>
    <w:rsid w:val="005B4A1F"/>
    <w:rsid w:val="005B5B6D"/>
    <w:rsid w:val="005B667E"/>
    <w:rsid w:val="005B7A37"/>
    <w:rsid w:val="005C0AB0"/>
    <w:rsid w:val="005C4CEB"/>
    <w:rsid w:val="005C530F"/>
    <w:rsid w:val="005C6B4E"/>
    <w:rsid w:val="005C77ED"/>
    <w:rsid w:val="005D2CD5"/>
    <w:rsid w:val="005D2FA4"/>
    <w:rsid w:val="005D48BC"/>
    <w:rsid w:val="005E2081"/>
    <w:rsid w:val="005E23C0"/>
    <w:rsid w:val="005E4699"/>
    <w:rsid w:val="005E6195"/>
    <w:rsid w:val="005E65C7"/>
    <w:rsid w:val="005E6762"/>
    <w:rsid w:val="005E7BAA"/>
    <w:rsid w:val="005F39C8"/>
    <w:rsid w:val="005F5ADC"/>
    <w:rsid w:val="00601EE8"/>
    <w:rsid w:val="0060382C"/>
    <w:rsid w:val="00604CCA"/>
    <w:rsid w:val="006116F2"/>
    <w:rsid w:val="00611F04"/>
    <w:rsid w:val="00613BD4"/>
    <w:rsid w:val="00620637"/>
    <w:rsid w:val="00620F8D"/>
    <w:rsid w:val="006229E6"/>
    <w:rsid w:val="006239AF"/>
    <w:rsid w:val="00624E15"/>
    <w:rsid w:val="0063440B"/>
    <w:rsid w:val="00642546"/>
    <w:rsid w:val="00643483"/>
    <w:rsid w:val="00652770"/>
    <w:rsid w:val="006537F6"/>
    <w:rsid w:val="00662EF8"/>
    <w:rsid w:val="00663955"/>
    <w:rsid w:val="00663EDE"/>
    <w:rsid w:val="00664547"/>
    <w:rsid w:val="0066548E"/>
    <w:rsid w:val="00666004"/>
    <w:rsid w:val="00670021"/>
    <w:rsid w:val="00670607"/>
    <w:rsid w:val="00671705"/>
    <w:rsid w:val="0067618B"/>
    <w:rsid w:val="00676EEF"/>
    <w:rsid w:val="00682799"/>
    <w:rsid w:val="006829F1"/>
    <w:rsid w:val="0068340F"/>
    <w:rsid w:val="006866A6"/>
    <w:rsid w:val="00687844"/>
    <w:rsid w:val="006905CF"/>
    <w:rsid w:val="006914C1"/>
    <w:rsid w:val="00691EB1"/>
    <w:rsid w:val="0069256B"/>
    <w:rsid w:val="0069326A"/>
    <w:rsid w:val="00693444"/>
    <w:rsid w:val="00694D07"/>
    <w:rsid w:val="00695066"/>
    <w:rsid w:val="006961D6"/>
    <w:rsid w:val="006966DE"/>
    <w:rsid w:val="00697ECB"/>
    <w:rsid w:val="006A0E91"/>
    <w:rsid w:val="006A180C"/>
    <w:rsid w:val="006A1B23"/>
    <w:rsid w:val="006A206B"/>
    <w:rsid w:val="006A2CC5"/>
    <w:rsid w:val="006A3118"/>
    <w:rsid w:val="006A4361"/>
    <w:rsid w:val="006A47D6"/>
    <w:rsid w:val="006A575B"/>
    <w:rsid w:val="006A6869"/>
    <w:rsid w:val="006B1DC5"/>
    <w:rsid w:val="006B2AC9"/>
    <w:rsid w:val="006B2F96"/>
    <w:rsid w:val="006B3171"/>
    <w:rsid w:val="006B60CB"/>
    <w:rsid w:val="006B76BB"/>
    <w:rsid w:val="006B783C"/>
    <w:rsid w:val="006C0111"/>
    <w:rsid w:val="006C1EE6"/>
    <w:rsid w:val="006C4680"/>
    <w:rsid w:val="006C58CA"/>
    <w:rsid w:val="006C6AA4"/>
    <w:rsid w:val="006C7EAE"/>
    <w:rsid w:val="006D16FF"/>
    <w:rsid w:val="006D1E4B"/>
    <w:rsid w:val="006D2256"/>
    <w:rsid w:val="006D4D7A"/>
    <w:rsid w:val="006D5301"/>
    <w:rsid w:val="006D595E"/>
    <w:rsid w:val="006D647D"/>
    <w:rsid w:val="006D6BB6"/>
    <w:rsid w:val="006E2BE5"/>
    <w:rsid w:val="006E52F1"/>
    <w:rsid w:val="006E6E9D"/>
    <w:rsid w:val="006F1939"/>
    <w:rsid w:val="006F38AF"/>
    <w:rsid w:val="006F4052"/>
    <w:rsid w:val="006F4AE9"/>
    <w:rsid w:val="006F4BD1"/>
    <w:rsid w:val="006F6FA6"/>
    <w:rsid w:val="006F7BD2"/>
    <w:rsid w:val="00703363"/>
    <w:rsid w:val="00703433"/>
    <w:rsid w:val="00703AEE"/>
    <w:rsid w:val="0070511F"/>
    <w:rsid w:val="007051BF"/>
    <w:rsid w:val="007064F7"/>
    <w:rsid w:val="007067F3"/>
    <w:rsid w:val="007073E2"/>
    <w:rsid w:val="007109A7"/>
    <w:rsid w:val="007110D6"/>
    <w:rsid w:val="00711911"/>
    <w:rsid w:val="00713DC1"/>
    <w:rsid w:val="00714E7D"/>
    <w:rsid w:val="007179A7"/>
    <w:rsid w:val="007277E8"/>
    <w:rsid w:val="00727B8A"/>
    <w:rsid w:val="00732B6C"/>
    <w:rsid w:val="00733012"/>
    <w:rsid w:val="0073574D"/>
    <w:rsid w:val="007400D0"/>
    <w:rsid w:val="007401E4"/>
    <w:rsid w:val="00741422"/>
    <w:rsid w:val="00745579"/>
    <w:rsid w:val="00745EA4"/>
    <w:rsid w:val="00746D67"/>
    <w:rsid w:val="007476D5"/>
    <w:rsid w:val="0075159B"/>
    <w:rsid w:val="0075212B"/>
    <w:rsid w:val="007566F9"/>
    <w:rsid w:val="00760B37"/>
    <w:rsid w:val="007638BA"/>
    <w:rsid w:val="0077277E"/>
    <w:rsid w:val="0077654D"/>
    <w:rsid w:val="00776665"/>
    <w:rsid w:val="00776DF2"/>
    <w:rsid w:val="0077720F"/>
    <w:rsid w:val="00777AE3"/>
    <w:rsid w:val="0078328E"/>
    <w:rsid w:val="00784D02"/>
    <w:rsid w:val="00785311"/>
    <w:rsid w:val="00785783"/>
    <w:rsid w:val="00790431"/>
    <w:rsid w:val="00790742"/>
    <w:rsid w:val="0079469B"/>
    <w:rsid w:val="007A0326"/>
    <w:rsid w:val="007A23E2"/>
    <w:rsid w:val="007A2E46"/>
    <w:rsid w:val="007A5AA9"/>
    <w:rsid w:val="007B1DAA"/>
    <w:rsid w:val="007B31BA"/>
    <w:rsid w:val="007B674C"/>
    <w:rsid w:val="007B67AB"/>
    <w:rsid w:val="007B7421"/>
    <w:rsid w:val="007B7A3A"/>
    <w:rsid w:val="007B7ECD"/>
    <w:rsid w:val="007C0962"/>
    <w:rsid w:val="007C1505"/>
    <w:rsid w:val="007C20C2"/>
    <w:rsid w:val="007C4E28"/>
    <w:rsid w:val="007C7137"/>
    <w:rsid w:val="007C763D"/>
    <w:rsid w:val="007D0600"/>
    <w:rsid w:val="007D1F9B"/>
    <w:rsid w:val="007D28D6"/>
    <w:rsid w:val="007D3E6E"/>
    <w:rsid w:val="007D4DB8"/>
    <w:rsid w:val="007D5384"/>
    <w:rsid w:val="007D6CC6"/>
    <w:rsid w:val="007E1BAE"/>
    <w:rsid w:val="007E1E4C"/>
    <w:rsid w:val="007E26E0"/>
    <w:rsid w:val="007E757A"/>
    <w:rsid w:val="007F0B01"/>
    <w:rsid w:val="007F0EBA"/>
    <w:rsid w:val="007F2245"/>
    <w:rsid w:val="007F2602"/>
    <w:rsid w:val="007F54F4"/>
    <w:rsid w:val="0080127F"/>
    <w:rsid w:val="00801851"/>
    <w:rsid w:val="00801BC8"/>
    <w:rsid w:val="008046FC"/>
    <w:rsid w:val="00804C9C"/>
    <w:rsid w:val="008108BE"/>
    <w:rsid w:val="00812AF0"/>
    <w:rsid w:val="0081341A"/>
    <w:rsid w:val="008141D0"/>
    <w:rsid w:val="00814CAA"/>
    <w:rsid w:val="008201B8"/>
    <w:rsid w:val="00821DE5"/>
    <w:rsid w:val="00823B0C"/>
    <w:rsid w:val="00824A5E"/>
    <w:rsid w:val="00830358"/>
    <w:rsid w:val="0083147B"/>
    <w:rsid w:val="0083324E"/>
    <w:rsid w:val="00833E65"/>
    <w:rsid w:val="00834294"/>
    <w:rsid w:val="00834A9F"/>
    <w:rsid w:val="00835095"/>
    <w:rsid w:val="00835A8E"/>
    <w:rsid w:val="00835FEE"/>
    <w:rsid w:val="00840649"/>
    <w:rsid w:val="00840F87"/>
    <w:rsid w:val="00845AFB"/>
    <w:rsid w:val="00846F67"/>
    <w:rsid w:val="008476D7"/>
    <w:rsid w:val="008511EF"/>
    <w:rsid w:val="00851730"/>
    <w:rsid w:val="0085234E"/>
    <w:rsid w:val="00852734"/>
    <w:rsid w:val="0085365D"/>
    <w:rsid w:val="008545EC"/>
    <w:rsid w:val="00855478"/>
    <w:rsid w:val="008572F1"/>
    <w:rsid w:val="00861064"/>
    <w:rsid w:val="00861A1B"/>
    <w:rsid w:val="00861B44"/>
    <w:rsid w:val="00861FCC"/>
    <w:rsid w:val="008625CC"/>
    <w:rsid w:val="00862FA1"/>
    <w:rsid w:val="00865CE6"/>
    <w:rsid w:val="00867B38"/>
    <w:rsid w:val="00877921"/>
    <w:rsid w:val="00880387"/>
    <w:rsid w:val="00880504"/>
    <w:rsid w:val="00882CF9"/>
    <w:rsid w:val="00885A9C"/>
    <w:rsid w:val="00892285"/>
    <w:rsid w:val="00893CD5"/>
    <w:rsid w:val="0089429E"/>
    <w:rsid w:val="008944F5"/>
    <w:rsid w:val="008947B2"/>
    <w:rsid w:val="008A00BF"/>
    <w:rsid w:val="008A3A3C"/>
    <w:rsid w:val="008A6CB3"/>
    <w:rsid w:val="008B1433"/>
    <w:rsid w:val="008B2882"/>
    <w:rsid w:val="008C007E"/>
    <w:rsid w:val="008C5E01"/>
    <w:rsid w:val="008D20C3"/>
    <w:rsid w:val="008D3DDB"/>
    <w:rsid w:val="008D4BCD"/>
    <w:rsid w:val="008D5C2B"/>
    <w:rsid w:val="008D61A8"/>
    <w:rsid w:val="008E5013"/>
    <w:rsid w:val="008F19A1"/>
    <w:rsid w:val="008F329B"/>
    <w:rsid w:val="008F3800"/>
    <w:rsid w:val="008F4C2D"/>
    <w:rsid w:val="008F7EDB"/>
    <w:rsid w:val="0090043D"/>
    <w:rsid w:val="009033DC"/>
    <w:rsid w:val="00905539"/>
    <w:rsid w:val="00905CF6"/>
    <w:rsid w:val="009074DA"/>
    <w:rsid w:val="00907876"/>
    <w:rsid w:val="0091238A"/>
    <w:rsid w:val="00912721"/>
    <w:rsid w:val="00912FD2"/>
    <w:rsid w:val="0091383D"/>
    <w:rsid w:val="00915F7D"/>
    <w:rsid w:val="009176F5"/>
    <w:rsid w:val="009217DF"/>
    <w:rsid w:val="00921AAB"/>
    <w:rsid w:val="00921B92"/>
    <w:rsid w:val="00927C2D"/>
    <w:rsid w:val="00927CFD"/>
    <w:rsid w:val="00930E28"/>
    <w:rsid w:val="009323B5"/>
    <w:rsid w:val="00932612"/>
    <w:rsid w:val="00932C87"/>
    <w:rsid w:val="00932C8D"/>
    <w:rsid w:val="00935B64"/>
    <w:rsid w:val="0093675E"/>
    <w:rsid w:val="00936C0F"/>
    <w:rsid w:val="00936F66"/>
    <w:rsid w:val="00936F7F"/>
    <w:rsid w:val="00937224"/>
    <w:rsid w:val="009405EA"/>
    <w:rsid w:val="00941317"/>
    <w:rsid w:val="00941445"/>
    <w:rsid w:val="00944DBE"/>
    <w:rsid w:val="0095045E"/>
    <w:rsid w:val="00950534"/>
    <w:rsid w:val="009528C9"/>
    <w:rsid w:val="00953C96"/>
    <w:rsid w:val="0096157A"/>
    <w:rsid w:val="00964DC8"/>
    <w:rsid w:val="00966CC0"/>
    <w:rsid w:val="0097125C"/>
    <w:rsid w:val="009729F6"/>
    <w:rsid w:val="00973391"/>
    <w:rsid w:val="0097447C"/>
    <w:rsid w:val="00974FF4"/>
    <w:rsid w:val="009759A9"/>
    <w:rsid w:val="0097605B"/>
    <w:rsid w:val="00976ED1"/>
    <w:rsid w:val="009802F7"/>
    <w:rsid w:val="00985AD6"/>
    <w:rsid w:val="00991109"/>
    <w:rsid w:val="00991EBA"/>
    <w:rsid w:val="009928A7"/>
    <w:rsid w:val="009940CE"/>
    <w:rsid w:val="00995152"/>
    <w:rsid w:val="0099539A"/>
    <w:rsid w:val="00995F0C"/>
    <w:rsid w:val="009961E1"/>
    <w:rsid w:val="0099626F"/>
    <w:rsid w:val="00997348"/>
    <w:rsid w:val="009A52F6"/>
    <w:rsid w:val="009A727F"/>
    <w:rsid w:val="009B0877"/>
    <w:rsid w:val="009B0A68"/>
    <w:rsid w:val="009B2944"/>
    <w:rsid w:val="009B33F6"/>
    <w:rsid w:val="009B4687"/>
    <w:rsid w:val="009B7269"/>
    <w:rsid w:val="009C0DA3"/>
    <w:rsid w:val="009C18EE"/>
    <w:rsid w:val="009C5AC2"/>
    <w:rsid w:val="009C5B26"/>
    <w:rsid w:val="009C5F12"/>
    <w:rsid w:val="009C65B4"/>
    <w:rsid w:val="009C7149"/>
    <w:rsid w:val="009D0583"/>
    <w:rsid w:val="009D1D6B"/>
    <w:rsid w:val="009D3167"/>
    <w:rsid w:val="009D4767"/>
    <w:rsid w:val="009D5FAA"/>
    <w:rsid w:val="009D6684"/>
    <w:rsid w:val="009D6BB1"/>
    <w:rsid w:val="009D7C58"/>
    <w:rsid w:val="009E23A7"/>
    <w:rsid w:val="009E5758"/>
    <w:rsid w:val="009E5957"/>
    <w:rsid w:val="009E648F"/>
    <w:rsid w:val="009E7364"/>
    <w:rsid w:val="009F20E8"/>
    <w:rsid w:val="009F4085"/>
    <w:rsid w:val="009F40A0"/>
    <w:rsid w:val="009F6000"/>
    <w:rsid w:val="009F6556"/>
    <w:rsid w:val="009F7441"/>
    <w:rsid w:val="009F7E2D"/>
    <w:rsid w:val="00A002DB"/>
    <w:rsid w:val="00A00CE6"/>
    <w:rsid w:val="00A0319A"/>
    <w:rsid w:val="00A075F4"/>
    <w:rsid w:val="00A11ABA"/>
    <w:rsid w:val="00A130AC"/>
    <w:rsid w:val="00A14BE8"/>
    <w:rsid w:val="00A16458"/>
    <w:rsid w:val="00A166C6"/>
    <w:rsid w:val="00A24463"/>
    <w:rsid w:val="00A30D08"/>
    <w:rsid w:val="00A3432C"/>
    <w:rsid w:val="00A34F1B"/>
    <w:rsid w:val="00A36565"/>
    <w:rsid w:val="00A3681A"/>
    <w:rsid w:val="00A37E31"/>
    <w:rsid w:val="00A40A6C"/>
    <w:rsid w:val="00A4133F"/>
    <w:rsid w:val="00A4182E"/>
    <w:rsid w:val="00A4331D"/>
    <w:rsid w:val="00A477EE"/>
    <w:rsid w:val="00A5010E"/>
    <w:rsid w:val="00A56078"/>
    <w:rsid w:val="00A57861"/>
    <w:rsid w:val="00A579DA"/>
    <w:rsid w:val="00A666C0"/>
    <w:rsid w:val="00A75686"/>
    <w:rsid w:val="00A76B2A"/>
    <w:rsid w:val="00A77BEE"/>
    <w:rsid w:val="00A80BCB"/>
    <w:rsid w:val="00A826E0"/>
    <w:rsid w:val="00A848CE"/>
    <w:rsid w:val="00A87601"/>
    <w:rsid w:val="00A91599"/>
    <w:rsid w:val="00A9288F"/>
    <w:rsid w:val="00A93BDD"/>
    <w:rsid w:val="00A9522A"/>
    <w:rsid w:val="00A9530C"/>
    <w:rsid w:val="00A97DC2"/>
    <w:rsid w:val="00AA16F6"/>
    <w:rsid w:val="00AA2A80"/>
    <w:rsid w:val="00AB4949"/>
    <w:rsid w:val="00AB4DF5"/>
    <w:rsid w:val="00AB5E36"/>
    <w:rsid w:val="00AB6620"/>
    <w:rsid w:val="00AC0735"/>
    <w:rsid w:val="00AC52BE"/>
    <w:rsid w:val="00AC572C"/>
    <w:rsid w:val="00AC681B"/>
    <w:rsid w:val="00AC70A4"/>
    <w:rsid w:val="00AC7694"/>
    <w:rsid w:val="00AD23C8"/>
    <w:rsid w:val="00AD2A74"/>
    <w:rsid w:val="00AD47F0"/>
    <w:rsid w:val="00AD4A6B"/>
    <w:rsid w:val="00AD5B39"/>
    <w:rsid w:val="00AD6561"/>
    <w:rsid w:val="00AD7E8F"/>
    <w:rsid w:val="00AE0E4D"/>
    <w:rsid w:val="00AE2023"/>
    <w:rsid w:val="00AE428B"/>
    <w:rsid w:val="00AF2FCD"/>
    <w:rsid w:val="00AF3BED"/>
    <w:rsid w:val="00AF3E73"/>
    <w:rsid w:val="00AF72FF"/>
    <w:rsid w:val="00B007F7"/>
    <w:rsid w:val="00B0435C"/>
    <w:rsid w:val="00B05651"/>
    <w:rsid w:val="00B07301"/>
    <w:rsid w:val="00B07F17"/>
    <w:rsid w:val="00B101A9"/>
    <w:rsid w:val="00B1084A"/>
    <w:rsid w:val="00B11F32"/>
    <w:rsid w:val="00B16C0A"/>
    <w:rsid w:val="00B234C9"/>
    <w:rsid w:val="00B23FFF"/>
    <w:rsid w:val="00B26EA7"/>
    <w:rsid w:val="00B26F4F"/>
    <w:rsid w:val="00B2703C"/>
    <w:rsid w:val="00B30F0C"/>
    <w:rsid w:val="00B31AF9"/>
    <w:rsid w:val="00B3297E"/>
    <w:rsid w:val="00B3781D"/>
    <w:rsid w:val="00B41601"/>
    <w:rsid w:val="00B42824"/>
    <w:rsid w:val="00B47183"/>
    <w:rsid w:val="00B51767"/>
    <w:rsid w:val="00B517BD"/>
    <w:rsid w:val="00B526DA"/>
    <w:rsid w:val="00B52B14"/>
    <w:rsid w:val="00B6084F"/>
    <w:rsid w:val="00B61C68"/>
    <w:rsid w:val="00B62EA7"/>
    <w:rsid w:val="00B63CB6"/>
    <w:rsid w:val="00B66A17"/>
    <w:rsid w:val="00B66AD2"/>
    <w:rsid w:val="00B70522"/>
    <w:rsid w:val="00B712D6"/>
    <w:rsid w:val="00B71763"/>
    <w:rsid w:val="00B73339"/>
    <w:rsid w:val="00B7459C"/>
    <w:rsid w:val="00B80440"/>
    <w:rsid w:val="00B8385F"/>
    <w:rsid w:val="00B8408E"/>
    <w:rsid w:val="00B8636C"/>
    <w:rsid w:val="00B87847"/>
    <w:rsid w:val="00B938F1"/>
    <w:rsid w:val="00BA34AC"/>
    <w:rsid w:val="00BA5274"/>
    <w:rsid w:val="00BA5F3C"/>
    <w:rsid w:val="00BA6270"/>
    <w:rsid w:val="00BA6F62"/>
    <w:rsid w:val="00BB099E"/>
    <w:rsid w:val="00BB4FA2"/>
    <w:rsid w:val="00BB52CE"/>
    <w:rsid w:val="00BC0623"/>
    <w:rsid w:val="00BC17C9"/>
    <w:rsid w:val="00BC21B0"/>
    <w:rsid w:val="00BC27B1"/>
    <w:rsid w:val="00BC776B"/>
    <w:rsid w:val="00BC7A56"/>
    <w:rsid w:val="00BD0BBA"/>
    <w:rsid w:val="00BD0BDE"/>
    <w:rsid w:val="00BD1ADD"/>
    <w:rsid w:val="00BD20B5"/>
    <w:rsid w:val="00BD2A98"/>
    <w:rsid w:val="00BD4A49"/>
    <w:rsid w:val="00BD4FC2"/>
    <w:rsid w:val="00BE0E53"/>
    <w:rsid w:val="00BE42EB"/>
    <w:rsid w:val="00BE4819"/>
    <w:rsid w:val="00BE7420"/>
    <w:rsid w:val="00BE77FB"/>
    <w:rsid w:val="00BF059D"/>
    <w:rsid w:val="00BF1FCD"/>
    <w:rsid w:val="00BF3675"/>
    <w:rsid w:val="00BF374D"/>
    <w:rsid w:val="00BF3D51"/>
    <w:rsid w:val="00BF5C61"/>
    <w:rsid w:val="00BF6104"/>
    <w:rsid w:val="00C008AB"/>
    <w:rsid w:val="00C00CF7"/>
    <w:rsid w:val="00C0126D"/>
    <w:rsid w:val="00C03A4A"/>
    <w:rsid w:val="00C07128"/>
    <w:rsid w:val="00C10525"/>
    <w:rsid w:val="00C10DCF"/>
    <w:rsid w:val="00C135B6"/>
    <w:rsid w:val="00C14065"/>
    <w:rsid w:val="00C151BE"/>
    <w:rsid w:val="00C15E02"/>
    <w:rsid w:val="00C223FF"/>
    <w:rsid w:val="00C22766"/>
    <w:rsid w:val="00C23699"/>
    <w:rsid w:val="00C24D03"/>
    <w:rsid w:val="00C25371"/>
    <w:rsid w:val="00C2690A"/>
    <w:rsid w:val="00C33642"/>
    <w:rsid w:val="00C37959"/>
    <w:rsid w:val="00C41BEE"/>
    <w:rsid w:val="00C439F4"/>
    <w:rsid w:val="00C43C34"/>
    <w:rsid w:val="00C43D32"/>
    <w:rsid w:val="00C43DDE"/>
    <w:rsid w:val="00C44CB2"/>
    <w:rsid w:val="00C45BB7"/>
    <w:rsid w:val="00C47ED0"/>
    <w:rsid w:val="00C5034D"/>
    <w:rsid w:val="00C539B7"/>
    <w:rsid w:val="00C542F2"/>
    <w:rsid w:val="00C57851"/>
    <w:rsid w:val="00C60C3D"/>
    <w:rsid w:val="00C61492"/>
    <w:rsid w:val="00C66007"/>
    <w:rsid w:val="00C6634B"/>
    <w:rsid w:val="00C666F4"/>
    <w:rsid w:val="00C66E68"/>
    <w:rsid w:val="00C7398A"/>
    <w:rsid w:val="00C7434A"/>
    <w:rsid w:val="00C74600"/>
    <w:rsid w:val="00C747A6"/>
    <w:rsid w:val="00C77D51"/>
    <w:rsid w:val="00C919CA"/>
    <w:rsid w:val="00C924E0"/>
    <w:rsid w:val="00C963F5"/>
    <w:rsid w:val="00CA20E5"/>
    <w:rsid w:val="00CA30E3"/>
    <w:rsid w:val="00CA3814"/>
    <w:rsid w:val="00CA3AAD"/>
    <w:rsid w:val="00CA521F"/>
    <w:rsid w:val="00CA619A"/>
    <w:rsid w:val="00CA72B1"/>
    <w:rsid w:val="00CA7AD1"/>
    <w:rsid w:val="00CB024C"/>
    <w:rsid w:val="00CB025D"/>
    <w:rsid w:val="00CB18A5"/>
    <w:rsid w:val="00CB1F2B"/>
    <w:rsid w:val="00CB21C4"/>
    <w:rsid w:val="00CB2475"/>
    <w:rsid w:val="00CB5A0A"/>
    <w:rsid w:val="00CB5AE5"/>
    <w:rsid w:val="00CB7862"/>
    <w:rsid w:val="00CC5746"/>
    <w:rsid w:val="00CD4A6B"/>
    <w:rsid w:val="00CD4BC2"/>
    <w:rsid w:val="00CD5FC0"/>
    <w:rsid w:val="00CD645C"/>
    <w:rsid w:val="00CD6E69"/>
    <w:rsid w:val="00CD72E2"/>
    <w:rsid w:val="00CD7BF6"/>
    <w:rsid w:val="00CD7F46"/>
    <w:rsid w:val="00CE3B6C"/>
    <w:rsid w:val="00CE5CA9"/>
    <w:rsid w:val="00CE641E"/>
    <w:rsid w:val="00CE76FD"/>
    <w:rsid w:val="00CF12F1"/>
    <w:rsid w:val="00CF5C17"/>
    <w:rsid w:val="00D02B32"/>
    <w:rsid w:val="00D03231"/>
    <w:rsid w:val="00D05C2D"/>
    <w:rsid w:val="00D064F9"/>
    <w:rsid w:val="00D074CF"/>
    <w:rsid w:val="00D11814"/>
    <w:rsid w:val="00D217CF"/>
    <w:rsid w:val="00D21DD7"/>
    <w:rsid w:val="00D23176"/>
    <w:rsid w:val="00D23D66"/>
    <w:rsid w:val="00D24516"/>
    <w:rsid w:val="00D269DA"/>
    <w:rsid w:val="00D26C34"/>
    <w:rsid w:val="00D36A13"/>
    <w:rsid w:val="00D3785C"/>
    <w:rsid w:val="00D408BB"/>
    <w:rsid w:val="00D40D6B"/>
    <w:rsid w:val="00D4113D"/>
    <w:rsid w:val="00D4141A"/>
    <w:rsid w:val="00D435DB"/>
    <w:rsid w:val="00D44656"/>
    <w:rsid w:val="00D461E9"/>
    <w:rsid w:val="00D461F7"/>
    <w:rsid w:val="00D46FFB"/>
    <w:rsid w:val="00D51566"/>
    <w:rsid w:val="00D5458C"/>
    <w:rsid w:val="00D57F1C"/>
    <w:rsid w:val="00D62169"/>
    <w:rsid w:val="00D624A3"/>
    <w:rsid w:val="00D65394"/>
    <w:rsid w:val="00D65751"/>
    <w:rsid w:val="00D67194"/>
    <w:rsid w:val="00D6738A"/>
    <w:rsid w:val="00D67824"/>
    <w:rsid w:val="00D6795C"/>
    <w:rsid w:val="00D705EC"/>
    <w:rsid w:val="00D74219"/>
    <w:rsid w:val="00D74A73"/>
    <w:rsid w:val="00D76CF9"/>
    <w:rsid w:val="00D81D9E"/>
    <w:rsid w:val="00D81EA0"/>
    <w:rsid w:val="00D84C8A"/>
    <w:rsid w:val="00D8536B"/>
    <w:rsid w:val="00D907BE"/>
    <w:rsid w:val="00D93500"/>
    <w:rsid w:val="00D9422F"/>
    <w:rsid w:val="00D96121"/>
    <w:rsid w:val="00DA0AF2"/>
    <w:rsid w:val="00DA1CD8"/>
    <w:rsid w:val="00DA24F0"/>
    <w:rsid w:val="00DA4DE9"/>
    <w:rsid w:val="00DA5C0E"/>
    <w:rsid w:val="00DA73C3"/>
    <w:rsid w:val="00DB1707"/>
    <w:rsid w:val="00DB3727"/>
    <w:rsid w:val="00DB571A"/>
    <w:rsid w:val="00DB71CF"/>
    <w:rsid w:val="00DB7393"/>
    <w:rsid w:val="00DC0BF6"/>
    <w:rsid w:val="00DC3B2A"/>
    <w:rsid w:val="00DC4909"/>
    <w:rsid w:val="00DC6678"/>
    <w:rsid w:val="00DC684A"/>
    <w:rsid w:val="00DC718F"/>
    <w:rsid w:val="00DD063C"/>
    <w:rsid w:val="00DD0858"/>
    <w:rsid w:val="00DD08AD"/>
    <w:rsid w:val="00DD12E9"/>
    <w:rsid w:val="00DD1356"/>
    <w:rsid w:val="00DD30FB"/>
    <w:rsid w:val="00DD5899"/>
    <w:rsid w:val="00DD610F"/>
    <w:rsid w:val="00DD6E17"/>
    <w:rsid w:val="00DE3383"/>
    <w:rsid w:val="00DE4CC6"/>
    <w:rsid w:val="00DF0123"/>
    <w:rsid w:val="00DF2FA1"/>
    <w:rsid w:val="00DF3417"/>
    <w:rsid w:val="00DF35F5"/>
    <w:rsid w:val="00DF4FB4"/>
    <w:rsid w:val="00DF52FF"/>
    <w:rsid w:val="00DF60AB"/>
    <w:rsid w:val="00E023DB"/>
    <w:rsid w:val="00E034F7"/>
    <w:rsid w:val="00E039FE"/>
    <w:rsid w:val="00E047AA"/>
    <w:rsid w:val="00E07B84"/>
    <w:rsid w:val="00E07BA5"/>
    <w:rsid w:val="00E143F7"/>
    <w:rsid w:val="00E25098"/>
    <w:rsid w:val="00E25CAF"/>
    <w:rsid w:val="00E31405"/>
    <w:rsid w:val="00E332FB"/>
    <w:rsid w:val="00E3403F"/>
    <w:rsid w:val="00E36545"/>
    <w:rsid w:val="00E37C3A"/>
    <w:rsid w:val="00E410B6"/>
    <w:rsid w:val="00E4668C"/>
    <w:rsid w:val="00E4721D"/>
    <w:rsid w:val="00E475E0"/>
    <w:rsid w:val="00E5166F"/>
    <w:rsid w:val="00E55A0B"/>
    <w:rsid w:val="00E5687A"/>
    <w:rsid w:val="00E61B7C"/>
    <w:rsid w:val="00E639B2"/>
    <w:rsid w:val="00E63B8E"/>
    <w:rsid w:val="00E6537A"/>
    <w:rsid w:val="00E71C5E"/>
    <w:rsid w:val="00E74BEB"/>
    <w:rsid w:val="00E7594E"/>
    <w:rsid w:val="00E8434E"/>
    <w:rsid w:val="00E8696E"/>
    <w:rsid w:val="00E91368"/>
    <w:rsid w:val="00E9269F"/>
    <w:rsid w:val="00E94E7B"/>
    <w:rsid w:val="00E955D7"/>
    <w:rsid w:val="00EB0412"/>
    <w:rsid w:val="00EB2F06"/>
    <w:rsid w:val="00EB6085"/>
    <w:rsid w:val="00EB72B0"/>
    <w:rsid w:val="00EC2E4C"/>
    <w:rsid w:val="00EC3C40"/>
    <w:rsid w:val="00EC4082"/>
    <w:rsid w:val="00EC6011"/>
    <w:rsid w:val="00EC76ED"/>
    <w:rsid w:val="00EC7AA2"/>
    <w:rsid w:val="00ED20C7"/>
    <w:rsid w:val="00ED2D6D"/>
    <w:rsid w:val="00ED4F9A"/>
    <w:rsid w:val="00ED50AA"/>
    <w:rsid w:val="00ED72F9"/>
    <w:rsid w:val="00EE0691"/>
    <w:rsid w:val="00EE353D"/>
    <w:rsid w:val="00EE4869"/>
    <w:rsid w:val="00EF25F6"/>
    <w:rsid w:val="00EF2E0E"/>
    <w:rsid w:val="00EF3EDE"/>
    <w:rsid w:val="00EF45DF"/>
    <w:rsid w:val="00F00B99"/>
    <w:rsid w:val="00F00C6F"/>
    <w:rsid w:val="00F02E6E"/>
    <w:rsid w:val="00F07518"/>
    <w:rsid w:val="00F11814"/>
    <w:rsid w:val="00F11F9E"/>
    <w:rsid w:val="00F12188"/>
    <w:rsid w:val="00F161FE"/>
    <w:rsid w:val="00F1779E"/>
    <w:rsid w:val="00F2156F"/>
    <w:rsid w:val="00F25D0D"/>
    <w:rsid w:val="00F26337"/>
    <w:rsid w:val="00F26FC3"/>
    <w:rsid w:val="00F309F9"/>
    <w:rsid w:val="00F31B2E"/>
    <w:rsid w:val="00F33FB9"/>
    <w:rsid w:val="00F342A0"/>
    <w:rsid w:val="00F369C5"/>
    <w:rsid w:val="00F369D4"/>
    <w:rsid w:val="00F36C72"/>
    <w:rsid w:val="00F37146"/>
    <w:rsid w:val="00F40C38"/>
    <w:rsid w:val="00F4263A"/>
    <w:rsid w:val="00F43B4F"/>
    <w:rsid w:val="00F43CFB"/>
    <w:rsid w:val="00F44196"/>
    <w:rsid w:val="00F50371"/>
    <w:rsid w:val="00F510C6"/>
    <w:rsid w:val="00F52E03"/>
    <w:rsid w:val="00F5320E"/>
    <w:rsid w:val="00F54AC8"/>
    <w:rsid w:val="00F55667"/>
    <w:rsid w:val="00F559AF"/>
    <w:rsid w:val="00F6269B"/>
    <w:rsid w:val="00F63CB7"/>
    <w:rsid w:val="00F63E56"/>
    <w:rsid w:val="00F63E94"/>
    <w:rsid w:val="00F64337"/>
    <w:rsid w:val="00F648AA"/>
    <w:rsid w:val="00F64BA0"/>
    <w:rsid w:val="00F70E6C"/>
    <w:rsid w:val="00F7134C"/>
    <w:rsid w:val="00F716EF"/>
    <w:rsid w:val="00F7195B"/>
    <w:rsid w:val="00F72491"/>
    <w:rsid w:val="00F75D23"/>
    <w:rsid w:val="00F75F9A"/>
    <w:rsid w:val="00F76A50"/>
    <w:rsid w:val="00F80722"/>
    <w:rsid w:val="00F82982"/>
    <w:rsid w:val="00F82DB6"/>
    <w:rsid w:val="00F85254"/>
    <w:rsid w:val="00F87CA6"/>
    <w:rsid w:val="00F9146C"/>
    <w:rsid w:val="00F932FC"/>
    <w:rsid w:val="00F9415B"/>
    <w:rsid w:val="00FA2DC3"/>
    <w:rsid w:val="00FA54B7"/>
    <w:rsid w:val="00FA6E45"/>
    <w:rsid w:val="00FA7939"/>
    <w:rsid w:val="00FA7EE5"/>
    <w:rsid w:val="00FB2F4D"/>
    <w:rsid w:val="00FB3ED6"/>
    <w:rsid w:val="00FB7E73"/>
    <w:rsid w:val="00FC0698"/>
    <w:rsid w:val="00FC229A"/>
    <w:rsid w:val="00FD1990"/>
    <w:rsid w:val="00FE03CF"/>
    <w:rsid w:val="00FE0909"/>
    <w:rsid w:val="00FE1CC1"/>
    <w:rsid w:val="00FE683F"/>
    <w:rsid w:val="00FE7216"/>
    <w:rsid w:val="00FF07CD"/>
    <w:rsid w:val="00FF0A2B"/>
    <w:rsid w:val="00FF1E40"/>
    <w:rsid w:val="00FF2C40"/>
    <w:rsid w:val="00FF41DA"/>
    <w:rsid w:val="00FF570F"/>
    <w:rsid w:val="00FF5BC2"/>
    <w:rsid w:val="00FF6DCE"/>
    <w:rsid w:val="00FF783C"/>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61A7"/>
  <w15:chartTrackingRefBased/>
  <w15:docId w15:val="{B655B3D8-B9D3-4AAD-876B-300A73B0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C763D"/>
    <w:pPr>
      <w:spacing w:after="0" w:line="260" w:lineRule="atLeast"/>
    </w:pPr>
    <w:rPr>
      <w:rFonts w:ascii="Arial" w:hAnsi="Arial" w:cs="Arial"/>
      <w:kern w:val="0"/>
      <w:sz w:val="22"/>
      <w:szCs w:val="22"/>
      <w14:ligatures w14:val="none"/>
    </w:rPr>
  </w:style>
  <w:style w:type="paragraph" w:styleId="berschrift1">
    <w:name w:val="heading 1"/>
    <w:basedOn w:val="Standard"/>
    <w:next w:val="Standard"/>
    <w:link w:val="berschrift1Zchn"/>
    <w:uiPriority w:val="9"/>
    <w:qFormat/>
    <w:rsid w:val="007C76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C76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C763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C763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C763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C763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C763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C763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C763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C763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C763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C763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C763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C763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C763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C763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C763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C763D"/>
    <w:rPr>
      <w:rFonts w:eastAsiaTheme="majorEastAsia" w:cstheme="majorBidi"/>
      <w:color w:val="272727" w:themeColor="text1" w:themeTint="D8"/>
    </w:rPr>
  </w:style>
  <w:style w:type="paragraph" w:styleId="Titel">
    <w:name w:val="Title"/>
    <w:basedOn w:val="Standard"/>
    <w:next w:val="Standard"/>
    <w:link w:val="TitelZchn"/>
    <w:uiPriority w:val="10"/>
    <w:qFormat/>
    <w:rsid w:val="007C76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C763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C763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C763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C763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C763D"/>
    <w:rPr>
      <w:i/>
      <w:iCs/>
      <w:color w:val="404040" w:themeColor="text1" w:themeTint="BF"/>
    </w:rPr>
  </w:style>
  <w:style w:type="paragraph" w:styleId="Listenabsatz">
    <w:name w:val="List Paragraph"/>
    <w:basedOn w:val="Standard"/>
    <w:uiPriority w:val="34"/>
    <w:qFormat/>
    <w:rsid w:val="007C763D"/>
    <w:pPr>
      <w:ind w:left="720"/>
      <w:contextualSpacing/>
    </w:pPr>
  </w:style>
  <w:style w:type="character" w:styleId="IntensiveHervorhebung">
    <w:name w:val="Intense Emphasis"/>
    <w:basedOn w:val="Absatz-Standardschriftart"/>
    <w:uiPriority w:val="21"/>
    <w:qFormat/>
    <w:rsid w:val="007C763D"/>
    <w:rPr>
      <w:i/>
      <w:iCs/>
      <w:color w:val="0F4761" w:themeColor="accent1" w:themeShade="BF"/>
    </w:rPr>
  </w:style>
  <w:style w:type="paragraph" w:styleId="IntensivesZitat">
    <w:name w:val="Intense Quote"/>
    <w:basedOn w:val="Standard"/>
    <w:next w:val="Standard"/>
    <w:link w:val="IntensivesZitatZchn"/>
    <w:uiPriority w:val="30"/>
    <w:qFormat/>
    <w:rsid w:val="007C76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C763D"/>
    <w:rPr>
      <w:i/>
      <w:iCs/>
      <w:color w:val="0F4761" w:themeColor="accent1" w:themeShade="BF"/>
    </w:rPr>
  </w:style>
  <w:style w:type="character" w:styleId="IntensiverVerweis">
    <w:name w:val="Intense Reference"/>
    <w:basedOn w:val="Absatz-Standardschriftart"/>
    <w:uiPriority w:val="32"/>
    <w:qFormat/>
    <w:rsid w:val="007C763D"/>
    <w:rPr>
      <w:b/>
      <w:bCs/>
      <w:smallCaps/>
      <w:color w:val="0F4761" w:themeColor="accent1" w:themeShade="BF"/>
      <w:spacing w:val="5"/>
    </w:rPr>
  </w:style>
  <w:style w:type="table" w:styleId="Tabellenraster">
    <w:name w:val="Table Grid"/>
    <w:basedOn w:val="NormaleTabelle"/>
    <w:uiPriority w:val="39"/>
    <w:rsid w:val="007C763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C763D"/>
    <w:rPr>
      <w:color w:val="467886" w:themeColor="hyperlink"/>
      <w:u w:val="single"/>
    </w:rPr>
  </w:style>
  <w:style w:type="character" w:styleId="NichtaufgelsteErwhnung">
    <w:name w:val="Unresolved Mention"/>
    <w:basedOn w:val="Absatz-Standardschriftart"/>
    <w:uiPriority w:val="99"/>
    <w:semiHidden/>
    <w:unhideWhenUsed/>
    <w:rsid w:val="007C763D"/>
    <w:rPr>
      <w:color w:val="605E5C"/>
      <w:shd w:val="clear" w:color="auto" w:fill="E1DFDD"/>
    </w:rPr>
  </w:style>
  <w:style w:type="character" w:styleId="Kommentarzeichen">
    <w:name w:val="annotation reference"/>
    <w:basedOn w:val="Absatz-Standardschriftart"/>
    <w:uiPriority w:val="99"/>
    <w:semiHidden/>
    <w:unhideWhenUsed/>
    <w:rsid w:val="007C763D"/>
    <w:rPr>
      <w:sz w:val="16"/>
      <w:szCs w:val="16"/>
    </w:rPr>
  </w:style>
  <w:style w:type="paragraph" w:styleId="Kommentartext">
    <w:name w:val="annotation text"/>
    <w:basedOn w:val="Standard"/>
    <w:link w:val="KommentartextZchn"/>
    <w:uiPriority w:val="99"/>
    <w:unhideWhenUsed/>
    <w:rsid w:val="007C763D"/>
    <w:pPr>
      <w:spacing w:line="240" w:lineRule="auto"/>
    </w:pPr>
    <w:rPr>
      <w:sz w:val="20"/>
      <w:szCs w:val="20"/>
    </w:rPr>
  </w:style>
  <w:style w:type="character" w:customStyle="1" w:styleId="KommentartextZchn">
    <w:name w:val="Kommentartext Zchn"/>
    <w:basedOn w:val="Absatz-Standardschriftart"/>
    <w:link w:val="Kommentartext"/>
    <w:uiPriority w:val="99"/>
    <w:rsid w:val="007C763D"/>
    <w:rPr>
      <w:rFonts w:ascii="Arial" w:hAnsi="Arial" w:cs="Arial"/>
      <w:kern w:val="0"/>
      <w:sz w:val="20"/>
      <w:szCs w:val="20"/>
      <w14:ligatures w14:val="none"/>
    </w:rPr>
  </w:style>
  <w:style w:type="paragraph" w:styleId="Kommentarthema">
    <w:name w:val="annotation subject"/>
    <w:basedOn w:val="Kommentartext"/>
    <w:next w:val="Kommentartext"/>
    <w:link w:val="KommentarthemaZchn"/>
    <w:uiPriority w:val="99"/>
    <w:semiHidden/>
    <w:unhideWhenUsed/>
    <w:rsid w:val="007C763D"/>
    <w:rPr>
      <w:b/>
      <w:bCs/>
    </w:rPr>
  </w:style>
  <w:style w:type="character" w:customStyle="1" w:styleId="KommentarthemaZchn">
    <w:name w:val="Kommentarthema Zchn"/>
    <w:basedOn w:val="KommentartextZchn"/>
    <w:link w:val="Kommentarthema"/>
    <w:uiPriority w:val="99"/>
    <w:semiHidden/>
    <w:rsid w:val="007C763D"/>
    <w:rPr>
      <w:rFonts w:ascii="Arial" w:hAnsi="Arial" w:cs="Arial"/>
      <w:b/>
      <w:bCs/>
      <w:kern w:val="0"/>
      <w:sz w:val="20"/>
      <w:szCs w:val="20"/>
      <w14:ligatures w14:val="none"/>
    </w:rPr>
  </w:style>
  <w:style w:type="paragraph" w:customStyle="1" w:styleId="TitelKLW">
    <w:name w:val="Titel KLW"/>
    <w:basedOn w:val="Standard"/>
    <w:link w:val="TitelKLWZchn"/>
    <w:qFormat/>
    <w:rsid w:val="007C763D"/>
    <w:pPr>
      <w:autoSpaceDE w:val="0"/>
      <w:autoSpaceDN w:val="0"/>
      <w:adjustRightInd w:val="0"/>
      <w:spacing w:line="240" w:lineRule="auto"/>
    </w:pPr>
    <w:rPr>
      <w:rFonts w:ascii="ITCAvantGardePro-Bold" w:hAnsi="ITCAvantGardePro-Bold" w:cs="ITCAvantGardePro-Bold"/>
      <w:b/>
      <w:bCs/>
      <w:color w:val="285072"/>
      <w:sz w:val="28"/>
      <w:szCs w:val="28"/>
    </w:rPr>
  </w:style>
  <w:style w:type="character" w:customStyle="1" w:styleId="TitelKLWZchn">
    <w:name w:val="Titel KLW Zchn"/>
    <w:basedOn w:val="Absatz-Standardschriftart"/>
    <w:link w:val="TitelKLW"/>
    <w:rsid w:val="007C763D"/>
    <w:rPr>
      <w:rFonts w:ascii="ITCAvantGardePro-Bold" w:hAnsi="ITCAvantGardePro-Bold" w:cs="ITCAvantGardePro-Bold"/>
      <w:b/>
      <w:bCs/>
      <w:color w:val="285072"/>
      <w:kern w:val="0"/>
      <w:sz w:val="28"/>
      <w:szCs w:val="28"/>
      <w14:ligatures w14:val="none"/>
    </w:rPr>
  </w:style>
  <w:style w:type="character" w:styleId="BesuchterLink">
    <w:name w:val="FollowedHyperlink"/>
    <w:basedOn w:val="Absatz-Standardschriftart"/>
    <w:uiPriority w:val="99"/>
    <w:semiHidden/>
    <w:unhideWhenUsed/>
    <w:rsid w:val="007C763D"/>
    <w:rPr>
      <w:color w:val="96607D" w:themeColor="followedHyperlink"/>
      <w:u w:val="single"/>
    </w:rPr>
  </w:style>
  <w:style w:type="paragraph" w:styleId="Kopfzeile">
    <w:name w:val="header"/>
    <w:basedOn w:val="Standard"/>
    <w:link w:val="KopfzeileZchn"/>
    <w:uiPriority w:val="99"/>
    <w:unhideWhenUsed/>
    <w:rsid w:val="007C763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7C763D"/>
    <w:rPr>
      <w:rFonts w:ascii="Arial" w:hAnsi="Arial" w:cs="Arial"/>
      <w:kern w:val="0"/>
      <w:sz w:val="22"/>
      <w:szCs w:val="22"/>
      <w14:ligatures w14:val="none"/>
    </w:rPr>
  </w:style>
  <w:style w:type="paragraph" w:styleId="Fuzeile">
    <w:name w:val="footer"/>
    <w:basedOn w:val="Standard"/>
    <w:link w:val="FuzeileZchn"/>
    <w:uiPriority w:val="99"/>
    <w:unhideWhenUsed/>
    <w:rsid w:val="007C763D"/>
    <w:pPr>
      <w:tabs>
        <w:tab w:val="center" w:pos="4513"/>
        <w:tab w:val="right" w:pos="9026"/>
      </w:tabs>
      <w:spacing w:line="240" w:lineRule="auto"/>
    </w:pPr>
  </w:style>
  <w:style w:type="character" w:customStyle="1" w:styleId="FuzeileZchn">
    <w:name w:val="Fußzeile Zchn"/>
    <w:basedOn w:val="Absatz-Standardschriftart"/>
    <w:link w:val="Fuzeile"/>
    <w:uiPriority w:val="99"/>
    <w:rsid w:val="007C763D"/>
    <w:rPr>
      <w:rFonts w:ascii="Arial" w:hAnsi="Arial" w:cs="Arial"/>
      <w:kern w:val="0"/>
      <w:sz w:val="22"/>
      <w:szCs w:val="22"/>
      <w14:ligatures w14:val="none"/>
    </w:rPr>
  </w:style>
  <w:style w:type="paragraph" w:styleId="berarbeitung">
    <w:name w:val="Revision"/>
    <w:hidden/>
    <w:uiPriority w:val="99"/>
    <w:semiHidden/>
    <w:rsid w:val="007C763D"/>
    <w:pPr>
      <w:spacing w:after="0" w:line="240" w:lineRule="auto"/>
    </w:pPr>
    <w:rPr>
      <w:rFonts w:ascii="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54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eb.swiss/it/documents/guida-sugli-acquisti-circolari" TargetMode="External"/><Relationship Id="rId18" Type="http://schemas.openxmlformats.org/officeDocument/2006/relationships/hyperlink" Target="https://woeb.swiss/it/documents/matrice-di-rilevanza-tutte-le-categorie-di-prodotti" TargetMode="External"/><Relationship Id="rId26" Type="http://schemas.openxmlformats.org/officeDocument/2006/relationships/hyperlink" Target="https://woeb.swiss/it/documents/opuscolo-sulle-automobili-e-sui-veicoli-commerciali-leggeri-toolbox-parte-c" TargetMode="External"/><Relationship Id="rId21" Type="http://schemas.openxmlformats.org/officeDocument/2006/relationships/hyperlink" Target="https://www.woeb.swiss/images/dokumente/PDF/IT/00_Matrice_di_rilevanza_completa_14.04.2021_9RF1Kio.pdf" TargetMode="External"/><Relationship Id="rId34" Type="http://schemas.openxmlformats.org/officeDocument/2006/relationships/hyperlink" Target="https://www.woeb.swiss/it/documents/opuscolo-sullilluminazione-interna-toolbox-parte-c" TargetMode="External"/><Relationship Id="rId7" Type="http://schemas.openxmlformats.org/officeDocument/2006/relationships/settings" Target="settings.xml"/><Relationship Id="rId12" Type="http://schemas.openxmlformats.org/officeDocument/2006/relationships/hyperlink" Target="https://woeb.swiss/it/toolbox" TargetMode="External"/><Relationship Id="rId17" Type="http://schemas.openxmlformats.org/officeDocument/2006/relationships/hyperlink" Target="https://woeb.swiss/it/documents/guida-sugli-acquisti-circolari" TargetMode="External"/><Relationship Id="rId25" Type="http://schemas.openxmlformats.org/officeDocument/2006/relationships/hyperlink" Target="https://www.woeb.swiss/images/dokumente/PDF/IT/00_Matrice_di_rilevanza_completa_14.04.2021_9RF1Kio.pdf" TargetMode="External"/><Relationship Id="rId33" Type="http://schemas.openxmlformats.org/officeDocument/2006/relationships/hyperlink" Target="https://woeb.swiss/it/documents/guida-sugli-acquisti-circolari"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oeb.swiss/it/documents/guida-sugli-acquisti-circolari" TargetMode="External"/><Relationship Id="rId20" Type="http://schemas.openxmlformats.org/officeDocument/2006/relationships/hyperlink" Target="https://www.woeb.swiss/it/documents/opuscolo-sui-prodotti-e-servizi-di-pulizia-toolbox-parte-c" TargetMode="External"/><Relationship Id="rId29" Type="http://schemas.openxmlformats.org/officeDocument/2006/relationships/hyperlink" Target="https://www.woeb.swiss/it/documents/opuscolo-sulla-carta-e-il-cartone-toolbox-parte-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cocertified.com/it/pressrelease/12-percent-circular-material-use-in-eu-sustainable-use-of-it-products-can-make-a-big-difference/" TargetMode="External"/><Relationship Id="rId32" Type="http://schemas.openxmlformats.org/officeDocument/2006/relationships/hyperlink" Target="https://woeb.swiss/it/documents/gestione-circolare-del-mobilio"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oeb.swiss/it/documents/guida-sugli-acquisti-circolari" TargetMode="External"/><Relationship Id="rId23" Type="http://schemas.openxmlformats.org/officeDocument/2006/relationships/hyperlink" Target="https://woeb.swiss/it/documents/guida-sugli-acquisti-circolari" TargetMode="External"/><Relationship Id="rId28" Type="http://schemas.openxmlformats.org/officeDocument/2006/relationships/hyperlink" Target="https://www.perimap.admin.ch/goto_bbl01_cat_14880.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ts2030.ch/ziele/" TargetMode="External"/><Relationship Id="rId31" Type="http://schemas.openxmlformats.org/officeDocument/2006/relationships/hyperlink" Target="https://www.labelinfo-bis-2022.ch/de/labels?group=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ekologische-beschaffung@bafu.admin.ch" TargetMode="External"/><Relationship Id="rId22" Type="http://schemas.openxmlformats.org/officeDocument/2006/relationships/hyperlink" Target="https://www.perimap.admin.ch/goto_bbl01_file_30311_download.html" TargetMode="External"/><Relationship Id="rId27" Type="http://schemas.openxmlformats.org/officeDocument/2006/relationships/hyperlink" Target="https://polarstern.ch/vbe-lcc-tool-fahrzeuge-it" TargetMode="External"/><Relationship Id="rId30" Type="http://schemas.openxmlformats.org/officeDocument/2006/relationships/hyperlink" Target="https://www.woeb.swiss/images/dokumente/PDF/IT/00_Matrice_di_rilevanza_completa_14.04.2021_9RF1Kio.pdf" TargetMode="External"/><Relationship Id="rId35" Type="http://schemas.openxmlformats.org/officeDocument/2006/relationships/hyperlink" Target="https://www.woeb.swiss/images/dokumente/PDF/IT/00_Matrice_di_rilevanza_completa_14.04.2021_9RF1Kio.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D49618C00562AB4E8C1CE10CE5D4A8A9" ma:contentTypeVersion="15" ma:contentTypeDescription="Ein neues Dokument erstellen." ma:contentTypeScope="" ma:versionID="ac52367db49c83c5b79f8bb629e4e4e3">
  <xsd:schema xmlns:xsd="http://www.w3.org/2001/XMLSchema" xmlns:p="http://schemas.microsoft.com/office/2006/metadata/properties" xmlns:ns2="f1f8e7af-e02f-463e-94d1-2a25712e8504" xmlns:ns3="107aea65-7556-4708-80c0-215435c87c3b" xmlns:xs="http://www.w3.org/2001/XMLSchema" targetNamespace="http://schemas.microsoft.com/office/2006/metadata/properties" ma:root="true" ma:fieldsID="9a230136840137d49bf15ac9d50248e1" ns2:_="" ns3:_="">
    <xsd:import xmlns:xs="http://www.w3.org/2001/XMLSchema" xmlns:xsd="http://www.w3.org/2001/XMLSchema" namespace="f1f8e7af-e02f-463e-94d1-2a25712e8504"/>
    <xsd:import xmlns:xs="http://www.w3.org/2001/XMLSchema" xmlns:xsd="http://www.w3.org/2001/XMLSchema" namespace="107aea65-7556-4708-80c0-215435c87c3b"/>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ObjectDetectorVersions" minOccurs="0"/>
                <xsd:element xmlns:xs="http://www.w3.org/2001/XMLSchema" xmlns:xsd="http://www.w3.org/2001/XMLSchema" ref="ns2:MediaServiceDateTaken" minOccurs="0"/>
                <xsd:element xmlns:xs="http://www.w3.org/2001/XMLSchema" xmlns:xsd="http://www.w3.org/2001/XMLSchema" ref="ns2:MediaLengthInSeconds" minOccurs="0"/>
                <xsd:element xmlns:xs="http://www.w3.org/2001/XMLSchema" xmlns:xsd="http://www.w3.org/2001/XMLSchema" ref="ns2:lcf76f155ced4ddcb4097134ff3c332f" minOccurs="0"/>
                <xsd:element xmlns:xs="http://www.w3.org/2001/XMLSchema" xmlns:xsd="http://www.w3.org/2001/XMLSchema" ref="ns3:TaxCatchAll" minOccurs="0"/>
                <xsd:element xmlns:xs="http://www.w3.org/2001/XMLSchema" xmlns:xsd="http://www.w3.org/2001/XMLSchema" ref="ns2:MediaServiceOCR"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ServiceLocation"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MediaServiceSearchProperties"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f1f8e7af-e02f-463e-94d1-2a25712e8504"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ObjectDetectorVersions" ma:index="10" nillable="true" ma:displayName="MediaServiceObjectDetectorVersions" ma:hidden="true" ma:indexed="true" ma:internalName="MediaServiceObjectDetectorVersion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DateTaken" ma:index="11" nillable="true" ma:displayName="MediaServiceDateTaken" ma:hidden="true" ma:indexed="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LengthInSeconds" ma:index="12" nillable="true" ma:displayName="MediaLengthInSeconds" ma:hidden="true" ma:internalName="MediaLengthInSeconds" ma:readOnly="true">
      <xs:simpleType xmlns:xsd="http://www.w3.org/2001/XMLSchema" xmlns:xs="http://www.w3.org/2001/XMLSchema">
        <xsd:restriction xmlns:xs="http://www.w3.org/2001/XMLSchema" xmlns:xsd="http://www.w3.org/2001/XMLSchema" base="dms:Unknown"/>
      </xs:simpleType>
    </xsd:element>
    <xsd:element xmlns:xs="http://www.w3.org/2001/XMLSchema" xmlns:xsd="http://www.w3.org/2001/XMLSchema" name="lcf76f155ced4ddcb4097134ff3c332f" ma:index="14" nillable="true" ma:taxonomy="true" ma:internalName="lcf76f155ced4ddcb4097134ff3c332f" ma:taxonomyFieldName="MediaServiceImageTags" ma:displayName="Bildmarkierungen" ma:readOnly="false" ma:fieldId="{5cf76f15-5ced-4ddc-b409-7134ff3c332f}" ma:taxonomyMulti="true" ma:sspId="6aa94d20-e921-493a-8480-8adf3a56daf8"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element xmlns:xs="http://www.w3.org/2001/XMLSchema" xmlns:xsd="http://www.w3.org/2001/XMLSchema" name="MediaServiceOCR" ma:index="16"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GenerationTime" ma:index="17"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8"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Location" ma:index="19" nillable="true" ma:displayName="Location" ma:indexed="true" ma:internalName="MediaServiceLocatio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SearchProperties" ma:index="22" nillable="true" ma:displayName="MediaServiceSearchProperties" ma:hidden="true" ma:internalName="MediaServiceSearchProperties" ma:readOnly="true">
      <xs:simpleType xmlns:xsd="http://www.w3.org/2001/XMLSchema" xmlns:xs="http://www.w3.org/2001/XMLSchema">
        <xsd:restriction xmlns:xs="http://www.w3.org/2001/XMLSchema" xmlns:xsd="http://www.w3.org/2001/XMLSchema" base="dms:Note"/>
      </xs:simpleType>
    </xsd:element>
  </xsd:schema>
  <xsd:schema xmlns:xsd="http://www.w3.org/2001/XMLSchema" xmlns:dms="http://schemas.microsoft.com/office/2006/documentManagement/types" xmlns:pc="http://schemas.microsoft.com/office/infopath/2007/PartnerControls" xmlns:xs="http://www.w3.org/2001/XMLSchema" targetNamespace="107aea65-7556-4708-80c0-215435c87c3b"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TaxCatchAll" ma:index="15" nillable="true" ma:displayName="Taxonomy Catch All Column" ma:hidden="true" ma:list="{e2eab2ed-5004-43cc-8af6-71feaea5a877}" ma:internalName="TaxCatchAll" ma:showField="CatchAllData" ma:web="107aea65-7556-4708-80c0-215435c87c3b">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element xmlns:xs="http://www.w3.org/2001/XMLSchema" xmlns:xsd="http://www.w3.org/2001/XMLSchema" name="SharedWithUsers" ma:index="20"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21"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TaxCatchAll xmlns="107aea65-7556-4708-80c0-215435c87c3b" xsi:nil="true"/>
    <lcf76f155ced4ddcb4097134ff3c332f xmlns="f1f8e7af-e02f-463e-94d1-2a25712e8504">
      <pc: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37768-AE4D-45F4-8CFD-388CB9D43E29}">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f1f8e7af-e02f-463e-94d1-2a25712e8504"/>
    <ds:schemaRef ds:uri="107aea65-7556-4708-80c0-215435c87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F050F7-A026-4092-AD4A-7992103B4C88}">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E76BD8F2-D590-456F-99D8-F9F2C5E80081}">
  <ds:schemaRefs>
    <ds:schemaRef ds:uri="http://schemas.microsoft.com/office/2006/metadata/properties"/>
    <ds:schemaRef ds:uri="http://schemas.microsoft.com/office/infopath/2007/PartnerControls"/>
    <ds:schemaRef ds:uri="http://www.star-group.net/schemas/transit/filters/textdata"/>
    <ds:schemaRef ds:uri="107aea65-7556-4708-80c0-215435c87c3b"/>
    <ds:schemaRef ds:uri="f1f8e7af-e02f-463e-94d1-2a25712e8504"/>
  </ds:schemaRefs>
</ds:datastoreItem>
</file>

<file path=customXml/itemProps4.xml><?xml version="1.0" encoding="utf-8"?>
<ds:datastoreItem xmlns:ds="http://schemas.openxmlformats.org/officeDocument/2006/customXml" ds:itemID="{970A4258-B128-40EE-9935-CE7CD8E5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10411</Words>
  <Characters>65596</Characters>
  <Application>Microsoft Office Word</Application>
  <DocSecurity>8</DocSecurity>
  <Lines>546</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75856</CharactersWithSpaces>
  <SharedDoc>false</SharedDoc>
  <HLinks>
    <vt:vector size="342" baseType="variant">
      <vt:variant>
        <vt:i4>7077988</vt:i4>
      </vt:variant>
      <vt:variant>
        <vt:i4>168</vt:i4>
      </vt:variant>
      <vt:variant>
        <vt:i4>0</vt:i4>
      </vt:variant>
      <vt:variant>
        <vt:i4>5</vt:i4>
      </vt:variant>
      <vt:variant>
        <vt:lpwstr/>
      </vt:variant>
      <vt:variant>
        <vt:lpwstr>DL</vt:lpwstr>
      </vt:variant>
      <vt:variant>
        <vt:i4>6422640</vt:i4>
      </vt:variant>
      <vt:variant>
        <vt:i4>165</vt:i4>
      </vt:variant>
      <vt:variant>
        <vt:i4>0</vt:i4>
      </vt:variant>
      <vt:variant>
        <vt:i4>5</vt:i4>
      </vt:variant>
      <vt:variant>
        <vt:lpwstr/>
      </vt:variant>
      <vt:variant>
        <vt:lpwstr>Design</vt:lpwstr>
      </vt:variant>
      <vt:variant>
        <vt:i4>6422640</vt:i4>
      </vt:variant>
      <vt:variant>
        <vt:i4>162</vt:i4>
      </vt:variant>
      <vt:variant>
        <vt:i4>0</vt:i4>
      </vt:variant>
      <vt:variant>
        <vt:i4>5</vt:i4>
      </vt:variant>
      <vt:variant>
        <vt:lpwstr/>
      </vt:variant>
      <vt:variant>
        <vt:lpwstr>Design</vt:lpwstr>
      </vt:variant>
      <vt:variant>
        <vt:i4>327781</vt:i4>
      </vt:variant>
      <vt:variant>
        <vt:i4>159</vt:i4>
      </vt:variant>
      <vt:variant>
        <vt:i4>0</vt:i4>
      </vt:variant>
      <vt:variant>
        <vt:i4>5</vt:i4>
      </vt:variant>
      <vt:variant>
        <vt:lpwstr>https://www.perimap.admin.ch/goto_bbl01_cat_14880.html</vt:lpwstr>
      </vt:variant>
      <vt:variant>
        <vt:lpwstr/>
      </vt:variant>
      <vt:variant>
        <vt:i4>3539065</vt:i4>
      </vt:variant>
      <vt:variant>
        <vt:i4>156</vt:i4>
      </vt:variant>
      <vt:variant>
        <vt:i4>0</vt:i4>
      </vt:variant>
      <vt:variant>
        <vt:i4>5</vt:i4>
      </vt:variant>
      <vt:variant>
        <vt:lpwstr>https://www.bafu.admin.ch/dam/bafu/de/dokumente/wirtschaft-konsum/fachinfo-daten/relevanzmatrix.pdf.download.pdf/relevanzmatrix-gesamt.pdf</vt:lpwstr>
      </vt:variant>
      <vt:variant>
        <vt:lpwstr/>
      </vt:variant>
      <vt:variant>
        <vt:i4>4391000</vt:i4>
      </vt:variant>
      <vt:variant>
        <vt:i4>153</vt:i4>
      </vt:variant>
      <vt:variant>
        <vt:i4>0</vt:i4>
      </vt:variant>
      <vt:variant>
        <vt:i4>5</vt:i4>
      </vt:variant>
      <vt:variant>
        <vt:lpwstr>https://www.woeb.swiss/de/documents/merkblatt-innenbeleuchtung-toolbox-teil-c</vt:lpwstr>
      </vt:variant>
      <vt:variant>
        <vt:lpwstr/>
      </vt:variant>
      <vt:variant>
        <vt:i4>7077988</vt:i4>
      </vt:variant>
      <vt:variant>
        <vt:i4>150</vt:i4>
      </vt:variant>
      <vt:variant>
        <vt:i4>0</vt:i4>
      </vt:variant>
      <vt:variant>
        <vt:i4>5</vt:i4>
      </vt:variant>
      <vt:variant>
        <vt:lpwstr/>
      </vt:variant>
      <vt:variant>
        <vt:lpwstr>DL</vt:lpwstr>
      </vt:variant>
      <vt:variant>
        <vt:i4>6422640</vt:i4>
      </vt:variant>
      <vt:variant>
        <vt:i4>147</vt:i4>
      </vt:variant>
      <vt:variant>
        <vt:i4>0</vt:i4>
      </vt:variant>
      <vt:variant>
        <vt:i4>5</vt:i4>
      </vt:variant>
      <vt:variant>
        <vt:lpwstr/>
      </vt:variant>
      <vt:variant>
        <vt:lpwstr>Design</vt:lpwstr>
      </vt:variant>
      <vt:variant>
        <vt:i4>6422640</vt:i4>
      </vt:variant>
      <vt:variant>
        <vt:i4>144</vt:i4>
      </vt:variant>
      <vt:variant>
        <vt:i4>0</vt:i4>
      </vt:variant>
      <vt:variant>
        <vt:i4>5</vt:i4>
      </vt:variant>
      <vt:variant>
        <vt:lpwstr/>
      </vt:variant>
      <vt:variant>
        <vt:lpwstr>Design</vt:lpwstr>
      </vt:variant>
      <vt:variant>
        <vt:i4>7077988</vt:i4>
      </vt:variant>
      <vt:variant>
        <vt:i4>141</vt:i4>
      </vt:variant>
      <vt:variant>
        <vt:i4>0</vt:i4>
      </vt:variant>
      <vt:variant>
        <vt:i4>5</vt:i4>
      </vt:variant>
      <vt:variant>
        <vt:lpwstr/>
      </vt:variant>
      <vt:variant>
        <vt:lpwstr>DL</vt:lpwstr>
      </vt:variant>
      <vt:variant>
        <vt:i4>65601</vt:i4>
      </vt:variant>
      <vt:variant>
        <vt:i4>138</vt:i4>
      </vt:variant>
      <vt:variant>
        <vt:i4>0</vt:i4>
      </vt:variant>
      <vt:variant>
        <vt:i4>5</vt:i4>
      </vt:variant>
      <vt:variant>
        <vt:lpwstr>https://www.woeb.swiss/images/dokumente/PDF/DE/leitfaden-kreislauffahige-beschaffung.pdf</vt:lpwstr>
      </vt:variant>
      <vt:variant>
        <vt:lpwstr/>
      </vt:variant>
      <vt:variant>
        <vt:i4>7077988</vt:i4>
      </vt:variant>
      <vt:variant>
        <vt:i4>135</vt:i4>
      </vt:variant>
      <vt:variant>
        <vt:i4>0</vt:i4>
      </vt:variant>
      <vt:variant>
        <vt:i4>5</vt:i4>
      </vt:variant>
      <vt:variant>
        <vt:lpwstr/>
      </vt:variant>
      <vt:variant>
        <vt:lpwstr>DL</vt:lpwstr>
      </vt:variant>
      <vt:variant>
        <vt:i4>6422640</vt:i4>
      </vt:variant>
      <vt:variant>
        <vt:i4>132</vt:i4>
      </vt:variant>
      <vt:variant>
        <vt:i4>0</vt:i4>
      </vt:variant>
      <vt:variant>
        <vt:i4>5</vt:i4>
      </vt:variant>
      <vt:variant>
        <vt:lpwstr/>
      </vt:variant>
      <vt:variant>
        <vt:lpwstr>Design</vt:lpwstr>
      </vt:variant>
      <vt:variant>
        <vt:i4>6422640</vt:i4>
      </vt:variant>
      <vt:variant>
        <vt:i4>129</vt:i4>
      </vt:variant>
      <vt:variant>
        <vt:i4>0</vt:i4>
      </vt:variant>
      <vt:variant>
        <vt:i4>5</vt:i4>
      </vt:variant>
      <vt:variant>
        <vt:lpwstr/>
      </vt:variant>
      <vt:variant>
        <vt:lpwstr>Design</vt:lpwstr>
      </vt:variant>
      <vt:variant>
        <vt:i4>7077988</vt:i4>
      </vt:variant>
      <vt:variant>
        <vt:i4>126</vt:i4>
      </vt:variant>
      <vt:variant>
        <vt:i4>0</vt:i4>
      </vt:variant>
      <vt:variant>
        <vt:i4>5</vt:i4>
      </vt:variant>
      <vt:variant>
        <vt:lpwstr/>
      </vt:variant>
      <vt:variant>
        <vt:lpwstr>DL</vt:lpwstr>
      </vt:variant>
      <vt:variant>
        <vt:i4>3604585</vt:i4>
      </vt:variant>
      <vt:variant>
        <vt:i4>123</vt:i4>
      </vt:variant>
      <vt:variant>
        <vt:i4>0</vt:i4>
      </vt:variant>
      <vt:variant>
        <vt:i4>5</vt:i4>
      </vt:variant>
      <vt:variant>
        <vt:lpwstr>https://www.woeb.swiss/images/dokumente/PDF/DE/KLW Werkzeug_Kreislauffahige Mobiliarbewirtschaftung_de.pdf</vt:lpwstr>
      </vt:variant>
      <vt:variant>
        <vt:lpwstr/>
      </vt:variant>
      <vt:variant>
        <vt:i4>6422640</vt:i4>
      </vt:variant>
      <vt:variant>
        <vt:i4>120</vt:i4>
      </vt:variant>
      <vt:variant>
        <vt:i4>0</vt:i4>
      </vt:variant>
      <vt:variant>
        <vt:i4>5</vt:i4>
      </vt:variant>
      <vt:variant>
        <vt:lpwstr/>
      </vt:variant>
      <vt:variant>
        <vt:lpwstr>Design</vt:lpwstr>
      </vt:variant>
      <vt:variant>
        <vt:i4>6422640</vt:i4>
      </vt:variant>
      <vt:variant>
        <vt:i4>117</vt:i4>
      </vt:variant>
      <vt:variant>
        <vt:i4>0</vt:i4>
      </vt:variant>
      <vt:variant>
        <vt:i4>5</vt:i4>
      </vt:variant>
      <vt:variant>
        <vt:lpwstr/>
      </vt:variant>
      <vt:variant>
        <vt:lpwstr>Design</vt:lpwstr>
      </vt:variant>
      <vt:variant>
        <vt:i4>5439492</vt:i4>
      </vt:variant>
      <vt:variant>
        <vt:i4>114</vt:i4>
      </vt:variant>
      <vt:variant>
        <vt:i4>0</vt:i4>
      </vt:variant>
      <vt:variant>
        <vt:i4>5</vt:i4>
      </vt:variant>
      <vt:variant>
        <vt:lpwstr>https://www.labelinfo-bis-2022.ch/de/labels?group=45</vt:lpwstr>
      </vt:variant>
      <vt:variant>
        <vt:lpwstr/>
      </vt:variant>
      <vt:variant>
        <vt:i4>3539065</vt:i4>
      </vt:variant>
      <vt:variant>
        <vt:i4>111</vt:i4>
      </vt:variant>
      <vt:variant>
        <vt:i4>0</vt:i4>
      </vt:variant>
      <vt:variant>
        <vt:i4>5</vt:i4>
      </vt:variant>
      <vt:variant>
        <vt:lpwstr>https://www.bafu.admin.ch/dam/bafu/de/dokumente/wirtschaft-konsum/fachinfo-daten/relevanzmatrix.pdf.download.pdf/relevanzmatrix-gesamt.pdf</vt:lpwstr>
      </vt:variant>
      <vt:variant>
        <vt:lpwstr/>
      </vt:variant>
      <vt:variant>
        <vt:i4>6488172</vt:i4>
      </vt:variant>
      <vt:variant>
        <vt:i4>108</vt:i4>
      </vt:variant>
      <vt:variant>
        <vt:i4>0</vt:i4>
      </vt:variant>
      <vt:variant>
        <vt:i4>5</vt:i4>
      </vt:variant>
      <vt:variant>
        <vt:lpwstr>https://www.woeb.swiss/de/documents/merkblatt-papier-und-karton-toolbox-teil-c</vt:lpwstr>
      </vt:variant>
      <vt:variant>
        <vt:lpwstr/>
      </vt:variant>
      <vt:variant>
        <vt:i4>7077988</vt:i4>
      </vt:variant>
      <vt:variant>
        <vt:i4>105</vt:i4>
      </vt:variant>
      <vt:variant>
        <vt:i4>0</vt:i4>
      </vt:variant>
      <vt:variant>
        <vt:i4>5</vt:i4>
      </vt:variant>
      <vt:variant>
        <vt:lpwstr/>
      </vt:variant>
      <vt:variant>
        <vt:lpwstr>DL</vt:lpwstr>
      </vt:variant>
      <vt:variant>
        <vt:i4>7077988</vt:i4>
      </vt:variant>
      <vt:variant>
        <vt:i4>102</vt:i4>
      </vt:variant>
      <vt:variant>
        <vt:i4>0</vt:i4>
      </vt:variant>
      <vt:variant>
        <vt:i4>5</vt:i4>
      </vt:variant>
      <vt:variant>
        <vt:lpwstr/>
      </vt:variant>
      <vt:variant>
        <vt:lpwstr>DL</vt:lpwstr>
      </vt:variant>
      <vt:variant>
        <vt:i4>6422640</vt:i4>
      </vt:variant>
      <vt:variant>
        <vt:i4>99</vt:i4>
      </vt:variant>
      <vt:variant>
        <vt:i4>0</vt:i4>
      </vt:variant>
      <vt:variant>
        <vt:i4>5</vt:i4>
      </vt:variant>
      <vt:variant>
        <vt:lpwstr/>
      </vt:variant>
      <vt:variant>
        <vt:lpwstr>Design</vt:lpwstr>
      </vt:variant>
      <vt:variant>
        <vt:i4>327781</vt:i4>
      </vt:variant>
      <vt:variant>
        <vt:i4>96</vt:i4>
      </vt:variant>
      <vt:variant>
        <vt:i4>0</vt:i4>
      </vt:variant>
      <vt:variant>
        <vt:i4>5</vt:i4>
      </vt:variant>
      <vt:variant>
        <vt:lpwstr>https://www.perimap.admin.ch/goto_bbl01_cat_14880.html</vt:lpwstr>
      </vt:variant>
      <vt:variant>
        <vt:lpwstr/>
      </vt:variant>
      <vt:variant>
        <vt:i4>2687096</vt:i4>
      </vt:variant>
      <vt:variant>
        <vt:i4>93</vt:i4>
      </vt:variant>
      <vt:variant>
        <vt:i4>0</vt:i4>
      </vt:variant>
      <vt:variant>
        <vt:i4>5</vt:i4>
      </vt:variant>
      <vt:variant>
        <vt:lpwstr>https://polarstern.ch/vbe-lcc-tool-fahrzeuge-de</vt:lpwstr>
      </vt:variant>
      <vt:variant>
        <vt:lpwstr/>
      </vt:variant>
      <vt:variant>
        <vt:i4>6684728</vt:i4>
      </vt:variant>
      <vt:variant>
        <vt:i4>90</vt:i4>
      </vt:variant>
      <vt:variant>
        <vt:i4>0</vt:i4>
      </vt:variant>
      <vt:variant>
        <vt:i4>5</vt:i4>
      </vt:variant>
      <vt:variant>
        <vt:lpwstr>http://www.woeb.swiss/de/documents/merkblatt-personenwagen-und-leichte-nutzfahrzeuge-toolbox-teil-c</vt:lpwstr>
      </vt:variant>
      <vt:variant>
        <vt:lpwstr/>
      </vt:variant>
      <vt:variant>
        <vt:i4>3539065</vt:i4>
      </vt:variant>
      <vt:variant>
        <vt:i4>87</vt:i4>
      </vt:variant>
      <vt:variant>
        <vt:i4>0</vt:i4>
      </vt:variant>
      <vt:variant>
        <vt:i4>5</vt:i4>
      </vt:variant>
      <vt:variant>
        <vt:lpwstr>https://www.bafu.admin.ch/dam/bafu/de/dokumente/wirtschaft-konsum/fachinfo-daten/relevanzmatrix.pdf.download.pdf/relevanzmatrix-gesamt.pdf</vt:lpwstr>
      </vt:variant>
      <vt:variant>
        <vt:lpwstr/>
      </vt:variant>
      <vt:variant>
        <vt:i4>7077988</vt:i4>
      </vt:variant>
      <vt:variant>
        <vt:i4>84</vt:i4>
      </vt:variant>
      <vt:variant>
        <vt:i4>0</vt:i4>
      </vt:variant>
      <vt:variant>
        <vt:i4>5</vt:i4>
      </vt:variant>
      <vt:variant>
        <vt:lpwstr/>
      </vt:variant>
      <vt:variant>
        <vt:lpwstr>DL</vt:lpwstr>
      </vt:variant>
      <vt:variant>
        <vt:i4>6422640</vt:i4>
      </vt:variant>
      <vt:variant>
        <vt:i4>81</vt:i4>
      </vt:variant>
      <vt:variant>
        <vt:i4>0</vt:i4>
      </vt:variant>
      <vt:variant>
        <vt:i4>5</vt:i4>
      </vt:variant>
      <vt:variant>
        <vt:lpwstr/>
      </vt:variant>
      <vt:variant>
        <vt:lpwstr>Design</vt:lpwstr>
      </vt:variant>
      <vt:variant>
        <vt:i4>6422640</vt:i4>
      </vt:variant>
      <vt:variant>
        <vt:i4>78</vt:i4>
      </vt:variant>
      <vt:variant>
        <vt:i4>0</vt:i4>
      </vt:variant>
      <vt:variant>
        <vt:i4>5</vt:i4>
      </vt:variant>
      <vt:variant>
        <vt:lpwstr/>
      </vt:variant>
      <vt:variant>
        <vt:lpwstr>Design</vt:lpwstr>
      </vt:variant>
      <vt:variant>
        <vt:i4>4194305</vt:i4>
      </vt:variant>
      <vt:variant>
        <vt:i4>75</vt:i4>
      </vt:variant>
      <vt:variant>
        <vt:i4>0</vt:i4>
      </vt:variant>
      <vt:variant>
        <vt:i4>5</vt:i4>
      </vt:variant>
      <vt:variant>
        <vt:lpwstr>https://tcocertified.com/de/pressrelease/12-percent-circular-material-use-in-eu-sustainable-use-of-it-products-can-make-a-big-difference/</vt:lpwstr>
      </vt:variant>
      <vt:variant>
        <vt:lpwstr/>
      </vt:variant>
      <vt:variant>
        <vt:i4>6422640</vt:i4>
      </vt:variant>
      <vt:variant>
        <vt:i4>72</vt:i4>
      </vt:variant>
      <vt:variant>
        <vt:i4>0</vt:i4>
      </vt:variant>
      <vt:variant>
        <vt:i4>5</vt:i4>
      </vt:variant>
      <vt:variant>
        <vt:lpwstr/>
      </vt:variant>
      <vt:variant>
        <vt:lpwstr>Design</vt:lpwstr>
      </vt:variant>
      <vt:variant>
        <vt:i4>7077988</vt:i4>
      </vt:variant>
      <vt:variant>
        <vt:i4>69</vt:i4>
      </vt:variant>
      <vt:variant>
        <vt:i4>0</vt:i4>
      </vt:variant>
      <vt:variant>
        <vt:i4>5</vt:i4>
      </vt:variant>
      <vt:variant>
        <vt:lpwstr/>
      </vt:variant>
      <vt:variant>
        <vt:lpwstr>DL</vt:lpwstr>
      </vt:variant>
      <vt:variant>
        <vt:i4>65601</vt:i4>
      </vt:variant>
      <vt:variant>
        <vt:i4>66</vt:i4>
      </vt:variant>
      <vt:variant>
        <vt:i4>0</vt:i4>
      </vt:variant>
      <vt:variant>
        <vt:i4>5</vt:i4>
      </vt:variant>
      <vt:variant>
        <vt:lpwstr>https://www.woeb.swiss/images/dokumente/PDF/DE/leitfaden-kreislauffahige-beschaffung.pdf</vt:lpwstr>
      </vt:variant>
      <vt:variant>
        <vt:lpwstr/>
      </vt:variant>
      <vt:variant>
        <vt:i4>1310794</vt:i4>
      </vt:variant>
      <vt:variant>
        <vt:i4>63</vt:i4>
      </vt:variant>
      <vt:variant>
        <vt:i4>0</vt:i4>
      </vt:variant>
      <vt:variant>
        <vt:i4>5</vt:i4>
      </vt:variant>
      <vt:variant>
        <vt:lpwstr>https://www.perimap.admin.ch/goto_bbl01_file_30311_download.html</vt:lpwstr>
      </vt:variant>
      <vt:variant>
        <vt:lpwstr/>
      </vt:variant>
      <vt:variant>
        <vt:i4>3539065</vt:i4>
      </vt:variant>
      <vt:variant>
        <vt:i4>60</vt:i4>
      </vt:variant>
      <vt:variant>
        <vt:i4>0</vt:i4>
      </vt:variant>
      <vt:variant>
        <vt:i4>5</vt:i4>
      </vt:variant>
      <vt:variant>
        <vt:lpwstr>https://www.bafu.admin.ch/dam/bafu/de/dokumente/wirtschaft-konsum/fachinfo-daten/relevanzmatrix.pdf.download.pdf/relevanzmatrix-gesamt.pdf</vt:lpwstr>
      </vt:variant>
      <vt:variant>
        <vt:lpwstr/>
      </vt:variant>
      <vt:variant>
        <vt:i4>6750327</vt:i4>
      </vt:variant>
      <vt:variant>
        <vt:i4>57</vt:i4>
      </vt:variant>
      <vt:variant>
        <vt:i4>0</vt:i4>
      </vt:variant>
      <vt:variant>
        <vt:i4>5</vt:i4>
      </vt:variant>
      <vt:variant>
        <vt:lpwstr>https://www.woeb.swiss/de/documents/merkblatt-reinigungsmittel-und-dienstleistungen-toolbox-teil-c</vt:lpwstr>
      </vt:variant>
      <vt:variant>
        <vt:lpwstr/>
      </vt:variant>
      <vt:variant>
        <vt:i4>65545</vt:i4>
      </vt:variant>
      <vt:variant>
        <vt:i4>54</vt:i4>
      </vt:variant>
      <vt:variant>
        <vt:i4>0</vt:i4>
      </vt:variant>
      <vt:variant>
        <vt:i4>5</vt:i4>
      </vt:variant>
      <vt:variant>
        <vt:lpwstr>https://www.sts2030.ch/ziele/</vt:lpwstr>
      </vt:variant>
      <vt:variant>
        <vt:lpwstr/>
      </vt:variant>
      <vt:variant>
        <vt:i4>7798885</vt:i4>
      </vt:variant>
      <vt:variant>
        <vt:i4>51</vt:i4>
      </vt:variant>
      <vt:variant>
        <vt:i4>0</vt:i4>
      </vt:variant>
      <vt:variant>
        <vt:i4>5</vt:i4>
      </vt:variant>
      <vt:variant>
        <vt:lpwstr>https://www.bafu.admin.ch/bafu/de/home/themen/wirtschaft-konsum/fachinformationen/oekologische-oeffentliche-beschaffung/relevanzmatrix.html</vt:lpwstr>
      </vt:variant>
      <vt:variant>
        <vt:lpwstr/>
      </vt:variant>
      <vt:variant>
        <vt:i4>65601</vt:i4>
      </vt:variant>
      <vt:variant>
        <vt:i4>48</vt:i4>
      </vt:variant>
      <vt:variant>
        <vt:i4>0</vt:i4>
      </vt:variant>
      <vt:variant>
        <vt:i4>5</vt:i4>
      </vt:variant>
      <vt:variant>
        <vt:lpwstr>https://www.woeb.swiss/images/dokumente/PDF/DE/leitfaden-kreislauffahige-beschaffung.pdf</vt:lpwstr>
      </vt:variant>
      <vt:variant>
        <vt:lpwstr/>
      </vt:variant>
      <vt:variant>
        <vt:i4>65601</vt:i4>
      </vt:variant>
      <vt:variant>
        <vt:i4>45</vt:i4>
      </vt:variant>
      <vt:variant>
        <vt:i4>0</vt:i4>
      </vt:variant>
      <vt:variant>
        <vt:i4>5</vt:i4>
      </vt:variant>
      <vt:variant>
        <vt:lpwstr>https://www.woeb.swiss/images/dokumente/PDF/DE/leitfaden-kreislauffahige-beschaffung.pdf</vt:lpwstr>
      </vt:variant>
      <vt:variant>
        <vt:lpwstr/>
      </vt:variant>
      <vt:variant>
        <vt:i4>65601</vt:i4>
      </vt:variant>
      <vt:variant>
        <vt:i4>42</vt:i4>
      </vt:variant>
      <vt:variant>
        <vt:i4>0</vt:i4>
      </vt:variant>
      <vt:variant>
        <vt:i4>5</vt:i4>
      </vt:variant>
      <vt:variant>
        <vt:lpwstr>https://www.woeb.swiss/images/dokumente/PDF/DE/leitfaden-kreislauffahige-beschaffung.pdf</vt:lpwstr>
      </vt:variant>
      <vt:variant>
        <vt:lpwstr/>
      </vt:variant>
      <vt:variant>
        <vt:i4>7929958</vt:i4>
      </vt:variant>
      <vt:variant>
        <vt:i4>39</vt:i4>
      </vt:variant>
      <vt:variant>
        <vt:i4>0</vt:i4>
      </vt:variant>
      <vt:variant>
        <vt:i4>5</vt:i4>
      </vt:variant>
      <vt:variant>
        <vt:lpwstr/>
      </vt:variant>
      <vt:variant>
        <vt:lpwstr>Beleuchtung</vt:lpwstr>
      </vt:variant>
      <vt:variant>
        <vt:i4>6946922</vt:i4>
      </vt:variant>
      <vt:variant>
        <vt:i4>36</vt:i4>
      </vt:variant>
      <vt:variant>
        <vt:i4>0</vt:i4>
      </vt:variant>
      <vt:variant>
        <vt:i4>5</vt:i4>
      </vt:variant>
      <vt:variant>
        <vt:lpwstr/>
      </vt:variant>
      <vt:variant>
        <vt:lpwstr>Anlagen</vt:lpwstr>
      </vt:variant>
      <vt:variant>
        <vt:i4>15597687</vt:i4>
      </vt:variant>
      <vt:variant>
        <vt:i4>33</vt:i4>
      </vt:variant>
      <vt:variant>
        <vt:i4>0</vt:i4>
      </vt:variant>
      <vt:variant>
        <vt:i4>5</vt:i4>
      </vt:variant>
      <vt:variant>
        <vt:lpwstr/>
      </vt:variant>
      <vt:variant>
        <vt:lpwstr>Büroausstattung</vt:lpwstr>
      </vt:variant>
      <vt:variant>
        <vt:i4>524294</vt:i4>
      </vt:variant>
      <vt:variant>
        <vt:i4>30</vt:i4>
      </vt:variant>
      <vt:variant>
        <vt:i4>0</vt:i4>
      </vt:variant>
      <vt:variant>
        <vt:i4>5</vt:i4>
      </vt:variant>
      <vt:variant>
        <vt:lpwstr/>
      </vt:variant>
      <vt:variant>
        <vt:lpwstr>Papeterie</vt:lpwstr>
      </vt:variant>
      <vt:variant>
        <vt:i4>1114113</vt:i4>
      </vt:variant>
      <vt:variant>
        <vt:i4>27</vt:i4>
      </vt:variant>
      <vt:variant>
        <vt:i4>0</vt:i4>
      </vt:variant>
      <vt:variant>
        <vt:i4>5</vt:i4>
      </vt:variant>
      <vt:variant>
        <vt:lpwstr/>
      </vt:variant>
      <vt:variant>
        <vt:lpwstr>Fahrzeuge</vt:lpwstr>
      </vt:variant>
      <vt:variant>
        <vt:i4>7602281</vt:i4>
      </vt:variant>
      <vt:variant>
        <vt:i4>24</vt:i4>
      </vt:variant>
      <vt:variant>
        <vt:i4>0</vt:i4>
      </vt:variant>
      <vt:variant>
        <vt:i4>5</vt:i4>
      </vt:variant>
      <vt:variant>
        <vt:lpwstr/>
      </vt:variant>
      <vt:variant>
        <vt:lpwstr>IT</vt:lpwstr>
      </vt:variant>
      <vt:variant>
        <vt:i4>23</vt:i4>
      </vt:variant>
      <vt:variant>
        <vt:i4>21</vt:i4>
      </vt:variant>
      <vt:variant>
        <vt:i4>0</vt:i4>
      </vt:variant>
      <vt:variant>
        <vt:i4>5</vt:i4>
      </vt:variant>
      <vt:variant>
        <vt:lpwstr/>
      </vt:variant>
      <vt:variant>
        <vt:lpwstr>Betriebsmaterial</vt:lpwstr>
      </vt:variant>
      <vt:variant>
        <vt:i4>8716311</vt:i4>
      </vt:variant>
      <vt:variant>
        <vt:i4>18</vt:i4>
      </vt:variant>
      <vt:variant>
        <vt:i4>0</vt:i4>
      </vt:variant>
      <vt:variant>
        <vt:i4>5</vt:i4>
      </vt:variant>
      <vt:variant>
        <vt:lpwstr/>
      </vt:variant>
      <vt:variant>
        <vt:lpwstr>Gebäudereinigung</vt:lpwstr>
      </vt:variant>
      <vt:variant>
        <vt:i4>1572876</vt:i4>
      </vt:variant>
      <vt:variant>
        <vt:i4>15</vt:i4>
      </vt:variant>
      <vt:variant>
        <vt:i4>0</vt:i4>
      </vt:variant>
      <vt:variant>
        <vt:i4>5</vt:i4>
      </vt:variant>
      <vt:variant>
        <vt:lpwstr/>
      </vt:variant>
      <vt:variant>
        <vt:lpwstr>Textilien</vt:lpwstr>
      </vt:variant>
      <vt:variant>
        <vt:i4>7077988</vt:i4>
      </vt:variant>
      <vt:variant>
        <vt:i4>12</vt:i4>
      </vt:variant>
      <vt:variant>
        <vt:i4>0</vt:i4>
      </vt:variant>
      <vt:variant>
        <vt:i4>5</vt:i4>
      </vt:variant>
      <vt:variant>
        <vt:lpwstr/>
      </vt:variant>
      <vt:variant>
        <vt:lpwstr>DL</vt:lpwstr>
      </vt:variant>
      <vt:variant>
        <vt:i4>6422640</vt:i4>
      </vt:variant>
      <vt:variant>
        <vt:i4>9</vt:i4>
      </vt:variant>
      <vt:variant>
        <vt:i4>0</vt:i4>
      </vt:variant>
      <vt:variant>
        <vt:i4>5</vt:i4>
      </vt:variant>
      <vt:variant>
        <vt:lpwstr/>
      </vt:variant>
      <vt:variant>
        <vt:lpwstr>Design</vt:lpwstr>
      </vt:variant>
      <vt:variant>
        <vt:i4>6357060</vt:i4>
      </vt:variant>
      <vt:variant>
        <vt:i4>6</vt:i4>
      </vt:variant>
      <vt:variant>
        <vt:i4>0</vt:i4>
      </vt:variant>
      <vt:variant>
        <vt:i4>5</vt:i4>
      </vt:variant>
      <vt:variant>
        <vt:lpwstr>mailto:oekologische-beschaffung@bafu.admin.ch</vt:lpwstr>
      </vt:variant>
      <vt:variant>
        <vt:lpwstr/>
      </vt:variant>
      <vt:variant>
        <vt:i4>5767233</vt:i4>
      </vt:variant>
      <vt:variant>
        <vt:i4>3</vt:i4>
      </vt:variant>
      <vt:variant>
        <vt:i4>0</vt:i4>
      </vt:variant>
      <vt:variant>
        <vt:i4>5</vt:i4>
      </vt:variant>
      <vt:variant>
        <vt:lpwstr>https://woeb.swiss/images/dokumente/PDF/DE/leitfaden-kreislauffahige-beschaffung.pdf</vt:lpwstr>
      </vt:variant>
      <vt:variant>
        <vt:lpwstr/>
      </vt:variant>
      <vt:variant>
        <vt:i4>720971</vt:i4>
      </vt:variant>
      <vt:variant>
        <vt:i4>0</vt:i4>
      </vt:variant>
      <vt:variant>
        <vt:i4>0</vt:i4>
      </vt:variant>
      <vt:variant>
        <vt:i4>5</vt:i4>
      </vt:variant>
      <vt:variant>
        <vt:lpwstr>https://www.woeb.swiss/de/toolbox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Kaufmann</dc:creator>
  <cp:keywords/>
  <dc:description/>
  <cp:lastModifiedBy>Clausen Nathalie BBL</cp:lastModifiedBy>
  <cp:revision>2</cp:revision>
  <cp:lastPrinted>2026-03-12T15:22:00Z</cp:lastPrinted>
  <dcterms:created xsi:type="dcterms:W3CDTF">2026-04-22T12:38:00Z</dcterms:created>
  <dcterms:modified xsi:type="dcterms:W3CDTF">2026-04-22T12:38:00Z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0x010100D49618C00562AB4E8C1CE10CE5D4A8A9</vt:lpwstr>
  </property>
  <property fmtid="{D5CDD505-2E9C-101B-9397-08002B2CF9AE}" pid="3" name="MediaServiceImageTags">
    <vt:lpwstr/>
  </property>
  <property fmtid="{D5CDD505-2E9C-101B-9397-08002B2CF9AE}" pid="4" name="MSIP_Label_aa112399-b73b-40c1-8af2-919b124b9d91_Enabled">
    <vt:lpwstr>true</vt:lpwstr>
  </property>
  <property fmtid="{D5CDD505-2E9C-101B-9397-08002B2CF9AE}" pid="5" name="MSIP_Label_aa112399-b73b-40c1-8af2-919b124b9d91_SetDate">
    <vt:lpwstr>2025-08-20T10:48:55Z</vt:lpwstr>
  </property>
  <property fmtid="{D5CDD505-2E9C-101B-9397-08002B2CF9AE}" pid="6" name="MSIP_Label_aa112399-b73b-40c1-8af2-919b124b9d91_Method">
    <vt:lpwstr>Privileged</vt:lpwstr>
  </property>
  <property fmtid="{D5CDD505-2E9C-101B-9397-08002B2CF9AE}" pid="7" name="MSIP_Label_aa112399-b73b-40c1-8af2-919b124b9d91_Name">
    <vt:lpwstr>L2</vt:lpwstr>
  </property>
  <property fmtid="{D5CDD505-2E9C-101B-9397-08002B2CF9AE}" pid="8" name="MSIP_Label_aa112399-b73b-40c1-8af2-919b124b9d91_SiteId">
    <vt:lpwstr>6ae27add-8276-4a38-88c1-3a9c1f973767</vt:lpwstr>
  </property>
  <property fmtid="{D5CDD505-2E9C-101B-9397-08002B2CF9AE}" pid="9" name="MSIP_Label_aa112399-b73b-40c1-8af2-919b124b9d91_ActionId">
    <vt:lpwstr>640ee3f7-2c0d-45e3-860e-ba87aa3d01b6</vt:lpwstr>
  </property>
  <property fmtid="{D5CDD505-2E9C-101B-9397-08002B2CF9AE}" pid="10" name="MSIP_Label_aa112399-b73b-40c1-8af2-919b124b9d91_ContentBits">
    <vt:lpwstr>0</vt:lpwstr>
  </property>
  <property fmtid="{D5CDD505-2E9C-101B-9397-08002B2CF9AE}" pid="11" name="MSIP_Label_aa112399-b73b-40c1-8af2-919b124b9d91_Tag">
    <vt:lpwstr>10, 0, 1, 1</vt:lpwstr>
  </property>
</Properties>
</file>