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A46A6" w14:textId="41F0EC6F" w:rsidR="007C763D" w:rsidRPr="00FF1E40" w:rsidRDefault="00431C8B" w:rsidP="00FF1E40">
      <w:pPr>
        <w:suppressAutoHyphens/>
      </w:pPr>
      <w:r>
        <w:rPr>
          <w:noProof/>
        </w:rPr>
        <w:drawing>
          <wp:anchor distT="0" distB="0" distL="114300" distR="114300" simplePos="0" relativeHeight="251658240" behindDoc="0" locked="0" layoutInCell="1" allowOverlap="1" wp14:anchorId="683EAE48" wp14:editId="0174AB90">
            <wp:simplePos x="0" y="0"/>
            <wp:positionH relativeFrom="page">
              <wp:align>right</wp:align>
            </wp:positionH>
            <wp:positionV relativeFrom="page">
              <wp:align>bottom</wp:align>
            </wp:positionV>
            <wp:extent cx="10675620" cy="7538085"/>
            <wp:effectExtent l="0" t="0" r="0" b="5715"/>
            <wp:wrapTopAndBottom/>
            <wp:docPr id="1278716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1653"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5620" cy="7538085"/>
                    </a:xfrm>
                    <a:prstGeom prst="rect">
                      <a:avLst/>
                    </a:prstGeom>
                  </pic:spPr>
                </pic:pic>
              </a:graphicData>
            </a:graphic>
            <wp14:sizeRelH relativeFrom="margin">
              <wp14:pctWidth>0</wp14:pctWidth>
            </wp14:sizeRelH>
            <wp14:sizeRelV relativeFrom="margin">
              <wp14:pctHeight>0</wp14:pctHeight>
            </wp14:sizeRelV>
          </wp:anchor>
        </w:drawing>
      </w:r>
    </w:p>
    <w:p w14:paraId="65218659" w14:textId="522BEEF4" w:rsidR="003D2F68" w:rsidRPr="00FF1E40" w:rsidRDefault="00202515" w:rsidP="00FF1E40">
      <w:pPr>
        <w:suppressAutoHyphens/>
        <w:spacing w:after="160" w:line="259" w:lineRule="auto"/>
      </w:pPr>
      <w:r>
        <w:lastRenderedPageBreak/>
        <w:t xml:space="preserve"> </w:t>
      </w:r>
    </w:p>
    <w:p w14:paraId="5F687618" w14:textId="43AC55B8" w:rsidR="007C763D" w:rsidRPr="00FF1E40" w:rsidRDefault="007C763D" w:rsidP="00FF1E40">
      <w:pPr>
        <w:pStyle w:val="TitelKLW"/>
        <w:suppressAutoHyphens/>
      </w:pPr>
      <w:bookmarkStart w:id="0" w:name="Kriteriensammlung"/>
      <w:r>
        <w:t>Liste de critères pour des achats circulaires</w:t>
      </w:r>
    </w:p>
    <w:bookmarkEnd w:id="0"/>
    <w:p w14:paraId="45874D30" w14:textId="392EDD2C" w:rsidR="007C763D" w:rsidRPr="00FF1E40" w:rsidRDefault="007C763D" w:rsidP="00FF1E40">
      <w:pPr>
        <w:suppressAutoHyphens/>
        <w:autoSpaceDE w:val="0"/>
        <w:autoSpaceDN w:val="0"/>
        <w:adjustRightInd w:val="0"/>
        <w:spacing w:line="240" w:lineRule="auto"/>
        <w:ind w:left="2832"/>
        <w:rPr>
          <w:rFonts w:ascii="ITCAvantGardePro-Bk" w:hAnsi="ITCAvantGardePro-Bk" w:cs="ITCAvantGardePro-Bk"/>
          <w:color w:val="000000"/>
          <w:sz w:val="19"/>
          <w:szCs w:val="19"/>
        </w:rPr>
      </w:pPr>
      <w:r>
        <w:rPr>
          <w:rFonts w:ascii="ITCAvantGardePro-Bk" w:hAnsi="ITCAvantGardePro-Bk" w:cs="ITCAvantGardePro-Bk"/>
          <w:color w:val="000000"/>
          <w:sz w:val="19"/>
        </w:rPr>
        <w:t>Les aspects liés à l’innovation et à la durabilité devront être pris en compte dans les achats de la Confédération. La Suisse s’est engagée à atteindre des objectifs climatiques ambitieux. Afin que les services d’achat contribuent eux aussi à réduire les émissions de gaz à effet de serre (GES), il faudra privilégier le recours aux énergies renouvelables dans la production, une meilleure efficacité énergétique et des achats circulaires ménageant les ressources. Autrement dit, si l’on privilégie la circularité, les services d’achat pourront limiter les GES et la pollution environnementale tout au long du cycle de vie des biens et services concernés. Avec l’intégration dans les marchés publics de critères liés à l’économie circulaire, les soumissionnaires sont incités à entreprendre les changements nécessaires dans leur entreprise. Les collectivités publiques peuvent ainsi accélérer le passage d’un système économique linéaire à un système circulaire et montrer l’exemple.</w:t>
      </w:r>
    </w:p>
    <w:p w14:paraId="72A8F570" w14:textId="77777777" w:rsidR="007C763D" w:rsidRPr="00FF1E40" w:rsidRDefault="007C763D" w:rsidP="00FF1E40">
      <w:pPr>
        <w:suppressAutoHyphens/>
        <w:autoSpaceDE w:val="0"/>
        <w:autoSpaceDN w:val="0"/>
        <w:adjustRightInd w:val="0"/>
        <w:spacing w:line="240" w:lineRule="auto"/>
        <w:ind w:left="2832"/>
        <w:rPr>
          <w:rFonts w:ascii="ITCAvantGardePro-Bk" w:hAnsi="ITCAvantGardePro-Bk" w:cs="ITCAvantGardePro-Bk"/>
          <w:color w:val="000000"/>
          <w:sz w:val="19"/>
          <w:szCs w:val="19"/>
        </w:rPr>
      </w:pPr>
    </w:p>
    <w:p w14:paraId="56DCC312" w14:textId="7E067022" w:rsidR="007C763D" w:rsidRDefault="00DB1707" w:rsidP="00FF1E40">
      <w:pPr>
        <w:suppressAutoHyphens/>
        <w:autoSpaceDE w:val="0"/>
        <w:autoSpaceDN w:val="0"/>
        <w:adjustRightInd w:val="0"/>
        <w:spacing w:line="240" w:lineRule="auto"/>
        <w:ind w:left="2832"/>
        <w:rPr>
          <w:rFonts w:ascii="ITCAvantGardePro-Bk" w:hAnsi="ITCAvantGardePro-Bk" w:cs="ITCAvantGardePro-Bk"/>
          <w:color w:val="000000"/>
          <w:sz w:val="19"/>
          <w:szCs w:val="19"/>
        </w:rPr>
      </w:pPr>
      <w:r>
        <w:rPr>
          <w:rFonts w:ascii="ITCAvantGardePro-Bk" w:hAnsi="ITCAvantGardePro-Bk" w:cs="ITCAvantGardePro-Bk"/>
          <w:color w:val="000000"/>
          <w:sz w:val="19"/>
        </w:rPr>
        <w:t xml:space="preserve">La présente liste de critères pour des achats circulaires se concentre certes sur la circularité, mais ne prétend pas être exhaustive. Par exemple, l’aspect de la </w:t>
      </w:r>
      <w:r>
        <w:rPr>
          <w:rFonts w:ascii="ITCAvantGardePro-Bk" w:hAnsi="ITCAvantGardePro-Bk" w:cs="ITCAvantGardePro-Bk"/>
          <w:b/>
          <w:color w:val="000000"/>
          <w:sz w:val="19"/>
        </w:rPr>
        <w:t>sobriété</w:t>
      </w:r>
      <w:r>
        <w:rPr>
          <w:rFonts w:ascii="ITCAvantGardePro-Bk" w:hAnsi="ITCAvantGardePro-Bk" w:cs="ITCAvantGardePro-Bk"/>
          <w:color w:val="000000"/>
          <w:sz w:val="19"/>
        </w:rPr>
        <w:t xml:space="preserve"> n’est pas abordé, même si des achats circulaires commencent toujours au moment de la formulation des besoins. En l’espèce, il convient de se demander s’il faut effectivement acquérir quelque chose pour répondre aux besoins. L’achat qui préserve le plus les ressources est celui qui n’est pas réalisé.</w:t>
      </w:r>
    </w:p>
    <w:p w14:paraId="61BB5296" w14:textId="77777777" w:rsidR="00F4263A" w:rsidRPr="00FF1E40" w:rsidRDefault="00F4263A" w:rsidP="00FF1E40">
      <w:pPr>
        <w:suppressAutoHyphens/>
        <w:autoSpaceDE w:val="0"/>
        <w:autoSpaceDN w:val="0"/>
        <w:adjustRightInd w:val="0"/>
        <w:spacing w:line="240" w:lineRule="auto"/>
        <w:ind w:left="2832"/>
        <w:rPr>
          <w:rFonts w:ascii="ITCAvantGardePro-Bk" w:hAnsi="ITCAvantGardePro-Bk" w:cs="ITCAvantGardePro-Bk"/>
          <w:color w:val="000000"/>
          <w:sz w:val="19"/>
          <w:szCs w:val="19"/>
        </w:rPr>
      </w:pPr>
    </w:p>
    <w:p w14:paraId="6E346D44" w14:textId="266F8A66" w:rsidR="007C763D" w:rsidRPr="00FF1E40" w:rsidRDefault="007C763D" w:rsidP="00FF1E40">
      <w:pPr>
        <w:suppressAutoHyphens/>
        <w:autoSpaceDE w:val="0"/>
        <w:autoSpaceDN w:val="0"/>
        <w:adjustRightInd w:val="0"/>
        <w:spacing w:line="240" w:lineRule="auto"/>
        <w:ind w:left="2832"/>
        <w:rPr>
          <w:rFonts w:ascii="ITCAvantGardePro-Bk" w:hAnsi="ITCAvantGardePro-Bk" w:cs="ITCAvantGardePro-Bk"/>
          <w:color w:val="000000" w:themeColor="text1"/>
          <w:sz w:val="19"/>
          <w:szCs w:val="19"/>
        </w:rPr>
      </w:pPr>
      <w:r>
        <w:rPr>
          <w:rFonts w:ascii="ITCAvantGardePro-Bk" w:hAnsi="ITCAvantGardePro-Bk" w:cs="ITCAvantGardePro-Bk"/>
          <w:color w:val="000000"/>
          <w:sz w:val="19"/>
        </w:rPr>
        <w:t xml:space="preserve">Les critères sont axés sur les principaux éléments de l’économie circulaire dans chaque groupe de marchandises. Ces critères et la méthode d’évaluation doivent être adaptés à l’objet concret du marché dans les appels d’offres. À titre complémentaire, les deux chapitres « Conception selon les principes de l’économie circulaire » et « Prestations selon les principes de l’économie circulaire » comprennent quelques critères indépendants des groupes de marchandises qui peuvent être utilisés en plus des critères spécifiques à ces groupes. Le service d’achat est libre d’appliquer la pondération qu’il souhaite (seuls l’art. 29 de la loi fédérale sur les marchés publics [LMP] et la jurisprudence du Tribunal fédéral concernant la pondération des prix fixent des limites juridiques en la matière). De même, une pondération entre les critères peut être judicieuse, car tous n’ont pas la même importance pour ménager les ressources. Les critères qui portent sur un concept ou une description peuvent être évalués plus facilement et de manière plus quantitative si le service d’achat fournit un modèle. </w:t>
      </w:r>
    </w:p>
    <w:p w14:paraId="58BA914E" w14:textId="77777777" w:rsidR="00D269DA" w:rsidRPr="00FF1E40" w:rsidRDefault="00D269DA" w:rsidP="00FF1E40">
      <w:pPr>
        <w:suppressAutoHyphens/>
        <w:autoSpaceDE w:val="0"/>
        <w:autoSpaceDN w:val="0"/>
        <w:adjustRightInd w:val="0"/>
        <w:spacing w:line="240" w:lineRule="auto"/>
        <w:ind w:left="2832"/>
        <w:rPr>
          <w:rFonts w:ascii="ITCAvantGardePro-Bk" w:hAnsi="ITCAvantGardePro-Bk" w:cs="ITCAvantGardePro-Bk"/>
          <w:color w:val="000000" w:themeColor="text1"/>
          <w:sz w:val="19"/>
          <w:szCs w:val="19"/>
        </w:rPr>
      </w:pPr>
    </w:p>
    <w:p w14:paraId="5573B2E4" w14:textId="77777777" w:rsidR="00D269DA" w:rsidRPr="00FF1E40" w:rsidRDefault="00D269DA" w:rsidP="00FF1E40">
      <w:pPr>
        <w:suppressAutoHyphens/>
        <w:autoSpaceDE w:val="0"/>
        <w:autoSpaceDN w:val="0"/>
        <w:adjustRightInd w:val="0"/>
        <w:spacing w:line="240" w:lineRule="auto"/>
        <w:ind w:left="2832"/>
        <w:rPr>
          <w:rFonts w:ascii="ITCAvantGardePro-Bk" w:hAnsi="ITCAvantGardePro-Bk" w:cs="ITCAvantGardePro-Bk"/>
          <w:color w:val="000000" w:themeColor="text1"/>
          <w:sz w:val="19"/>
          <w:szCs w:val="19"/>
        </w:rPr>
      </w:pPr>
      <w:r>
        <w:rPr>
          <w:rFonts w:ascii="ITCAvantGardePro-Bk" w:hAnsi="ITCAvantGardePro-Bk" w:cs="ITCAvantGardePro-Bk"/>
          <w:color w:val="000000"/>
          <w:sz w:val="19"/>
        </w:rPr>
        <w:t xml:space="preserve">Afin de procéder à des achats durables de manière approfondie, il convient de prendre en compte, outre les critères figurant dans le présent document, des critères de durabilité supplémentaires, notamment sociaux (voir notamment la </w:t>
      </w:r>
      <w:hyperlink r:id="rId12" w:history="1">
        <w:r>
          <w:rPr>
            <w:rStyle w:val="Hyperlink"/>
            <w:rFonts w:ascii="ITCAvantGardePro-Bk" w:hAnsi="ITCAvantGardePro-Bk" w:cs="ITCAvantGardePro-Bk"/>
            <w:color w:val="000000" w:themeColor="text1"/>
            <w:sz w:val="19"/>
          </w:rPr>
          <w:t>Toolbox achats responsables suisse</w:t>
        </w:r>
      </w:hyperlink>
      <w:r>
        <w:rPr>
          <w:rFonts w:ascii="ITCAvantGardePro-Bk" w:hAnsi="ITCAvantGardePro-Bk" w:cs="ITCAvantGardePro-Bk"/>
          <w:color w:val="000000"/>
          <w:sz w:val="19"/>
        </w:rPr>
        <w:t>).</w:t>
      </w:r>
    </w:p>
    <w:p w14:paraId="6C50C0D6" w14:textId="77777777" w:rsidR="007C763D" w:rsidRPr="00FF1E40" w:rsidRDefault="007C763D" w:rsidP="00FF1E40">
      <w:pPr>
        <w:suppressAutoHyphens/>
        <w:autoSpaceDE w:val="0"/>
        <w:autoSpaceDN w:val="0"/>
        <w:adjustRightInd w:val="0"/>
        <w:spacing w:line="240" w:lineRule="auto"/>
        <w:ind w:left="2832"/>
        <w:rPr>
          <w:rFonts w:ascii="ITCAvantGardePro-Bk" w:hAnsi="ITCAvantGardePro-Bk" w:cs="ITCAvantGardePro-Bk"/>
          <w:color w:val="000000" w:themeColor="text1"/>
          <w:sz w:val="19"/>
          <w:szCs w:val="19"/>
        </w:rPr>
      </w:pPr>
    </w:p>
    <w:p w14:paraId="7102CA99" w14:textId="53CBE2CA" w:rsidR="007C763D" w:rsidRPr="00FF1E40" w:rsidRDefault="007C763D" w:rsidP="00FF1E40">
      <w:pPr>
        <w:suppressAutoHyphens/>
        <w:autoSpaceDE w:val="0"/>
        <w:autoSpaceDN w:val="0"/>
        <w:adjustRightInd w:val="0"/>
        <w:spacing w:line="240" w:lineRule="auto"/>
        <w:ind w:left="2832"/>
        <w:rPr>
          <w:rFonts w:ascii="ITCAvantGardePro-Bk" w:hAnsi="ITCAvantGardePro-Bk" w:cs="ITCAvantGardePro-Bk"/>
          <w:color w:val="000000" w:themeColor="text1"/>
          <w:sz w:val="19"/>
          <w:szCs w:val="19"/>
        </w:rPr>
      </w:pPr>
      <w:r>
        <w:rPr>
          <w:rFonts w:ascii="ITCAvantGardePro-Bk" w:hAnsi="ITCAvantGardePro-Bk" w:cs="ITCAvantGardePro-Bk"/>
          <w:color w:val="000000"/>
          <w:sz w:val="19"/>
        </w:rPr>
        <w:t xml:space="preserve">Cette liste de critères destinés aux appels d’offres s’appuyant sur le </w:t>
      </w:r>
      <w:hyperlink r:id="rId13" w:history="1">
        <w:r>
          <w:rPr>
            <w:rStyle w:val="Hyperlink"/>
            <w:rFonts w:ascii="ITCAvantGardePro-Bk" w:hAnsi="ITCAvantGardePro-Bk" w:cs="ITCAvantGardePro-Bk"/>
            <w:color w:val="000000" w:themeColor="text1"/>
            <w:sz w:val="19"/>
          </w:rPr>
          <w:t xml:space="preserve">guide pour des achats circulaires </w:t>
        </w:r>
      </w:hyperlink>
      <w:r>
        <w:rPr>
          <w:rFonts w:ascii="ITCAvantGardePro-Bk" w:hAnsi="ITCAvantGardePro-Bk" w:cs="ITCAvantGardePro-Bk"/>
          <w:color w:val="000000"/>
          <w:sz w:val="19"/>
        </w:rPr>
        <w:t>représente une première base, qui sera étoffée régulièrement grâce aux feedbacks reçus</w:t>
      </w:r>
      <w:r>
        <w:t xml:space="preserve">. </w:t>
      </w:r>
      <w:r>
        <w:rPr>
          <w:rFonts w:ascii="ITCAvantGardePro-Bk" w:hAnsi="ITCAvantGardePro-Bk" w:cs="ITCAvantGardePro-Bk"/>
          <w:color w:val="000000"/>
          <w:sz w:val="19"/>
        </w:rPr>
        <w:t xml:space="preserve">Nous serions ravis que vous partagiez vos expériences avec ces critères et que vous nous communiquiez vos propositions d’amélioration à l’adresse </w:t>
      </w:r>
      <w:hyperlink r:id="rId14" w:history="1">
        <w:r>
          <w:rPr>
            <w:rStyle w:val="Hyperlink"/>
            <w:rFonts w:ascii="ITCAvantGardePro-Bk" w:hAnsi="ITCAvantGardePro-Bk" w:cs="ITCAvantGardePro-Bk"/>
            <w:color w:val="000000" w:themeColor="text1"/>
            <w:sz w:val="19"/>
          </w:rPr>
          <w:t>oekologische-beschaffung@bafu.admin.ch</w:t>
        </w:r>
      </w:hyperlink>
      <w:r>
        <w:rPr>
          <w:rFonts w:ascii="ITCAvantGardePro-Bk" w:hAnsi="ITCAvantGardePro-Bk" w:cs="ITCAvantGardePro-Bk"/>
          <w:color w:val="000000"/>
          <w:sz w:val="19"/>
        </w:rPr>
        <w:t xml:space="preserve">. </w:t>
      </w:r>
    </w:p>
    <w:p w14:paraId="13234F56" w14:textId="77777777" w:rsidR="007C763D" w:rsidRPr="00FF1E40" w:rsidRDefault="007C763D" w:rsidP="00FF1E40">
      <w:pPr>
        <w:suppressAutoHyphens/>
        <w:autoSpaceDE w:val="0"/>
        <w:autoSpaceDN w:val="0"/>
        <w:adjustRightInd w:val="0"/>
        <w:spacing w:line="240" w:lineRule="auto"/>
        <w:ind w:left="2832"/>
        <w:rPr>
          <w:rFonts w:ascii="ITCAvantGardePro-Bk" w:hAnsi="ITCAvantGardePro-Bk" w:cs="ITCAvantGardePro-Bk"/>
          <w:color w:val="000000"/>
          <w:sz w:val="14"/>
          <w:szCs w:val="14"/>
        </w:rPr>
      </w:pPr>
    </w:p>
    <w:p w14:paraId="4CA7648B" w14:textId="77777777" w:rsidR="007C763D" w:rsidRPr="00FF1E40" w:rsidRDefault="007C763D" w:rsidP="00FF1E40">
      <w:pPr>
        <w:suppressAutoHyphens/>
        <w:autoSpaceDE w:val="0"/>
        <w:autoSpaceDN w:val="0"/>
        <w:adjustRightInd w:val="0"/>
        <w:spacing w:line="240" w:lineRule="auto"/>
        <w:ind w:left="2832"/>
        <w:rPr>
          <w:rFonts w:ascii="ITCAvantGardePro-Bk" w:hAnsi="ITCAvantGardePro-Bk" w:cs="ITCAvantGardePro-Bk"/>
          <w:color w:val="000000"/>
          <w:sz w:val="14"/>
          <w:szCs w:val="14"/>
        </w:rPr>
      </w:pPr>
    </w:p>
    <w:p w14:paraId="02B651B8" w14:textId="77777777" w:rsidR="006D5301" w:rsidRPr="00FF1E40" w:rsidRDefault="006D5301" w:rsidP="00FF1E40">
      <w:pPr>
        <w:suppressAutoHyphens/>
        <w:autoSpaceDE w:val="0"/>
        <w:autoSpaceDN w:val="0"/>
        <w:adjustRightInd w:val="0"/>
        <w:spacing w:line="240" w:lineRule="auto"/>
        <w:ind w:left="2832"/>
        <w:rPr>
          <w:rFonts w:ascii="ITCAvantGardePro-Bk" w:hAnsi="ITCAvantGardePro-Bk" w:cs="ITCAvantGardePro-Bk"/>
          <w:color w:val="000000"/>
          <w:sz w:val="14"/>
          <w:szCs w:val="14"/>
        </w:rPr>
      </w:pPr>
    </w:p>
    <w:p w14:paraId="1C228D33" w14:textId="77777777" w:rsidR="006D5301" w:rsidRPr="00FF1E40" w:rsidRDefault="006D5301" w:rsidP="00FF1E40">
      <w:pPr>
        <w:suppressAutoHyphens/>
        <w:autoSpaceDE w:val="0"/>
        <w:autoSpaceDN w:val="0"/>
        <w:adjustRightInd w:val="0"/>
        <w:spacing w:line="240" w:lineRule="auto"/>
        <w:ind w:left="2832"/>
        <w:rPr>
          <w:rFonts w:ascii="ITCAvantGardePro-Bk" w:hAnsi="ITCAvantGardePro-Bk" w:cs="ITCAvantGardePro-Bk"/>
          <w:color w:val="000000"/>
          <w:sz w:val="14"/>
          <w:szCs w:val="14"/>
        </w:rPr>
      </w:pPr>
    </w:p>
    <w:p w14:paraId="45A043AB" w14:textId="77777777" w:rsidR="006D5301" w:rsidRDefault="006D5301" w:rsidP="00FF1E40">
      <w:pPr>
        <w:suppressAutoHyphens/>
        <w:autoSpaceDE w:val="0"/>
        <w:autoSpaceDN w:val="0"/>
        <w:adjustRightInd w:val="0"/>
        <w:spacing w:line="240" w:lineRule="auto"/>
        <w:ind w:left="2832"/>
        <w:rPr>
          <w:rFonts w:ascii="ITCAvantGardePro-Bk" w:hAnsi="ITCAvantGardePro-Bk" w:cs="ITCAvantGardePro-Bk"/>
          <w:color w:val="000000"/>
          <w:sz w:val="14"/>
          <w:szCs w:val="14"/>
        </w:rPr>
      </w:pPr>
    </w:p>
    <w:p w14:paraId="703F4844" w14:textId="77777777" w:rsidR="006A2119" w:rsidRDefault="006A2119" w:rsidP="00FF1E40">
      <w:pPr>
        <w:suppressAutoHyphens/>
        <w:autoSpaceDE w:val="0"/>
        <w:autoSpaceDN w:val="0"/>
        <w:adjustRightInd w:val="0"/>
        <w:spacing w:line="240" w:lineRule="auto"/>
        <w:ind w:left="2832"/>
        <w:rPr>
          <w:rFonts w:ascii="ITCAvantGardePro-Bk" w:hAnsi="ITCAvantGardePro-Bk" w:cs="ITCAvantGardePro-Bk"/>
          <w:color w:val="000000"/>
          <w:sz w:val="14"/>
          <w:szCs w:val="14"/>
        </w:rPr>
      </w:pPr>
    </w:p>
    <w:p w14:paraId="757F6EDB" w14:textId="77777777" w:rsidR="006A2119" w:rsidRDefault="006A2119" w:rsidP="00FF1E40">
      <w:pPr>
        <w:suppressAutoHyphens/>
        <w:autoSpaceDE w:val="0"/>
        <w:autoSpaceDN w:val="0"/>
        <w:adjustRightInd w:val="0"/>
        <w:spacing w:line="240" w:lineRule="auto"/>
        <w:ind w:left="2832"/>
        <w:rPr>
          <w:rFonts w:ascii="ITCAvantGardePro-Bk" w:hAnsi="ITCAvantGardePro-Bk" w:cs="ITCAvantGardePro-Bk"/>
          <w:color w:val="000000"/>
          <w:sz w:val="14"/>
          <w:szCs w:val="14"/>
        </w:rPr>
      </w:pPr>
    </w:p>
    <w:p w14:paraId="2D9A06DD" w14:textId="77777777" w:rsidR="006A2119" w:rsidRPr="00FF1E40" w:rsidRDefault="006A2119" w:rsidP="00FF1E40">
      <w:pPr>
        <w:suppressAutoHyphens/>
        <w:autoSpaceDE w:val="0"/>
        <w:autoSpaceDN w:val="0"/>
        <w:adjustRightInd w:val="0"/>
        <w:spacing w:line="240" w:lineRule="auto"/>
        <w:ind w:left="2832"/>
        <w:rPr>
          <w:rFonts w:ascii="ITCAvantGardePro-Bk" w:hAnsi="ITCAvantGardePro-Bk" w:cs="ITCAvantGardePro-Bk"/>
          <w:color w:val="000000"/>
          <w:sz w:val="14"/>
          <w:szCs w:val="14"/>
        </w:rPr>
      </w:pPr>
    </w:p>
    <w:p w14:paraId="28FFACEF" w14:textId="77777777" w:rsidR="006D5301" w:rsidRPr="00FF1E40" w:rsidRDefault="006D5301" w:rsidP="00FF1E40">
      <w:pPr>
        <w:suppressAutoHyphens/>
        <w:autoSpaceDE w:val="0"/>
        <w:autoSpaceDN w:val="0"/>
        <w:adjustRightInd w:val="0"/>
        <w:spacing w:line="240" w:lineRule="auto"/>
        <w:ind w:left="2832"/>
        <w:rPr>
          <w:rFonts w:ascii="ITCAvantGardePro-Bk" w:hAnsi="ITCAvantGardePro-Bk" w:cs="ITCAvantGardePro-Bk"/>
          <w:color w:val="000000"/>
          <w:sz w:val="14"/>
          <w:szCs w:val="14"/>
        </w:rPr>
      </w:pPr>
    </w:p>
    <w:p w14:paraId="7B7F5CCA" w14:textId="77777777" w:rsidR="006D5301" w:rsidRPr="00FF1E40" w:rsidRDefault="006D5301" w:rsidP="00FF1E40">
      <w:pPr>
        <w:suppressAutoHyphens/>
        <w:autoSpaceDE w:val="0"/>
        <w:autoSpaceDN w:val="0"/>
        <w:adjustRightInd w:val="0"/>
        <w:spacing w:line="240" w:lineRule="auto"/>
        <w:ind w:left="2832"/>
        <w:rPr>
          <w:rFonts w:ascii="ITCAvantGardePro-Bk" w:hAnsi="ITCAvantGardePro-Bk" w:cs="ITCAvantGardePro-Bk"/>
          <w:color w:val="000000"/>
          <w:sz w:val="14"/>
          <w:szCs w:val="14"/>
        </w:rPr>
      </w:pPr>
    </w:p>
    <w:p w14:paraId="4CC8FB37" w14:textId="77777777" w:rsidR="007C763D" w:rsidRPr="00FF1E40" w:rsidRDefault="007C763D" w:rsidP="00FF1E40">
      <w:pPr>
        <w:suppressAutoHyphens/>
        <w:autoSpaceDE w:val="0"/>
        <w:autoSpaceDN w:val="0"/>
        <w:adjustRightInd w:val="0"/>
        <w:spacing w:line="240" w:lineRule="auto"/>
        <w:ind w:left="2832"/>
        <w:rPr>
          <w:rFonts w:ascii="ITCAvantGardePro-Bold" w:hAnsi="ITCAvantGardePro-Bold" w:cs="ITCAvantGardePro-Bold"/>
          <w:b/>
          <w:bCs/>
          <w:color w:val="000000"/>
          <w:sz w:val="18"/>
          <w:szCs w:val="18"/>
        </w:rPr>
      </w:pPr>
      <w:r>
        <w:rPr>
          <w:rFonts w:ascii="ITCAvantGardePro-Bold" w:hAnsi="ITCAvantGardePro-Bold" w:cs="ITCAvantGardePro-Bold"/>
          <w:b/>
          <w:color w:val="000000"/>
          <w:sz w:val="18"/>
        </w:rPr>
        <w:t>Édition</w:t>
      </w:r>
    </w:p>
    <w:p w14:paraId="555A5B33" w14:textId="77777777" w:rsidR="007C763D" w:rsidRPr="00FF1E40" w:rsidRDefault="007C763D" w:rsidP="00FF1E40">
      <w:pPr>
        <w:suppressAutoHyphens/>
        <w:autoSpaceDE w:val="0"/>
        <w:autoSpaceDN w:val="0"/>
        <w:adjustRightInd w:val="0"/>
        <w:spacing w:after="60" w:line="240" w:lineRule="auto"/>
        <w:ind w:left="2829"/>
        <w:rPr>
          <w:rFonts w:ascii="ITCAvantGardePro-Bk" w:hAnsi="ITCAvantGardePro-Bk" w:cs="ITCAvantGardePro-Bk"/>
          <w:color w:val="000000"/>
          <w:sz w:val="18"/>
          <w:szCs w:val="18"/>
        </w:rPr>
      </w:pPr>
      <w:r>
        <w:rPr>
          <w:rFonts w:ascii="ITCAvantGardePro-Bk" w:hAnsi="ITCAvantGardePro-Bk" w:cs="ITCAvantGardePro-Bk"/>
          <w:color w:val="000000"/>
          <w:sz w:val="18"/>
        </w:rPr>
        <w:t>Bureau de la Conférence des achats de la Confédération (CA)</w:t>
      </w:r>
    </w:p>
    <w:p w14:paraId="066994CA" w14:textId="77777777" w:rsidR="007C763D" w:rsidRPr="00FF1E40" w:rsidRDefault="007C763D" w:rsidP="00FF1E40">
      <w:pPr>
        <w:suppressAutoHyphens/>
        <w:autoSpaceDE w:val="0"/>
        <w:autoSpaceDN w:val="0"/>
        <w:adjustRightInd w:val="0"/>
        <w:spacing w:line="240" w:lineRule="auto"/>
        <w:ind w:left="2832"/>
        <w:rPr>
          <w:rFonts w:ascii="ITCAvantGardePro-Bold" w:hAnsi="ITCAvantGardePro-Bold" w:cs="ITCAvantGardePro-Bold"/>
          <w:b/>
          <w:bCs/>
          <w:color w:val="000000"/>
          <w:sz w:val="18"/>
          <w:szCs w:val="18"/>
        </w:rPr>
      </w:pPr>
      <w:r>
        <w:rPr>
          <w:rFonts w:ascii="ITCAvantGardePro-Bold" w:hAnsi="ITCAvantGardePro-Bold" w:cs="ITCAvantGardePro-Bold"/>
          <w:b/>
          <w:color w:val="000000"/>
          <w:sz w:val="18"/>
        </w:rPr>
        <w:lastRenderedPageBreak/>
        <w:t>Auteur</w:t>
      </w:r>
    </w:p>
    <w:p w14:paraId="1B7DB405" w14:textId="77777777" w:rsidR="007C763D" w:rsidRPr="00FF1E40" w:rsidRDefault="007C763D" w:rsidP="00FF1E40">
      <w:pPr>
        <w:suppressAutoHyphens/>
        <w:autoSpaceDE w:val="0"/>
        <w:autoSpaceDN w:val="0"/>
        <w:adjustRightInd w:val="0"/>
        <w:spacing w:after="60" w:line="240" w:lineRule="auto"/>
        <w:ind w:left="2829"/>
        <w:rPr>
          <w:rFonts w:ascii="ITCAvantGardePro-Bk" w:hAnsi="ITCAvantGardePro-Bk" w:cs="ITCAvantGardePro-Bk"/>
          <w:color w:val="000000"/>
          <w:sz w:val="18"/>
          <w:szCs w:val="18"/>
        </w:rPr>
      </w:pPr>
      <w:r>
        <w:rPr>
          <w:rFonts w:ascii="ITCAvantGardePro-Bk" w:hAnsi="ITCAvantGardePro-Bk" w:cs="ITCAvantGardePro-Bk"/>
          <w:color w:val="000000"/>
          <w:sz w:val="18"/>
        </w:rPr>
        <w:t>Prozirkula Sàrl</w:t>
      </w:r>
    </w:p>
    <w:p w14:paraId="406FE4DB" w14:textId="77777777" w:rsidR="007C763D" w:rsidRPr="00FF1E40" w:rsidRDefault="007C763D" w:rsidP="00FF1E40">
      <w:pPr>
        <w:suppressAutoHyphens/>
        <w:autoSpaceDE w:val="0"/>
        <w:autoSpaceDN w:val="0"/>
        <w:adjustRightInd w:val="0"/>
        <w:spacing w:line="240" w:lineRule="auto"/>
        <w:ind w:left="2832"/>
        <w:rPr>
          <w:rFonts w:ascii="ITCAvantGardePro-Bk" w:hAnsi="ITCAvantGardePro-Bk" w:cs="ITCAvantGardePro-Bk"/>
          <w:color w:val="000000"/>
          <w:sz w:val="18"/>
          <w:szCs w:val="18"/>
        </w:rPr>
      </w:pPr>
      <w:r>
        <w:rPr>
          <w:rFonts w:ascii="ITCAvantGardePro-Bold" w:hAnsi="ITCAvantGardePro-Bold" w:cs="ITCAvantGardePro-Bold"/>
          <w:b/>
          <w:color w:val="000000"/>
          <w:sz w:val="18"/>
        </w:rPr>
        <w:t>Avec la participation</w:t>
      </w:r>
    </w:p>
    <w:p w14:paraId="1FAB7283" w14:textId="77777777" w:rsidR="007C763D" w:rsidRPr="00FF1E40" w:rsidRDefault="007C763D" w:rsidP="00FF1E40">
      <w:pPr>
        <w:suppressAutoHyphens/>
        <w:autoSpaceDE w:val="0"/>
        <w:autoSpaceDN w:val="0"/>
        <w:adjustRightInd w:val="0"/>
        <w:spacing w:line="276" w:lineRule="auto"/>
        <w:ind w:left="2829"/>
        <w:rPr>
          <w:rFonts w:ascii="ITCAvantGardePro-Bk" w:hAnsi="ITCAvantGardePro-Bk" w:cs="ITCAvantGardePro-Bk"/>
          <w:color w:val="000000"/>
          <w:sz w:val="18"/>
          <w:szCs w:val="18"/>
        </w:rPr>
      </w:pPr>
      <w:r>
        <w:rPr>
          <w:rFonts w:ascii="ITCAvantGardePro-Bk" w:hAnsi="ITCAvantGardePro-Bk" w:cs="ITCAvantGardePro-Bk"/>
          <w:color w:val="000000"/>
          <w:sz w:val="18"/>
        </w:rPr>
        <w:t>du Service spécialisé des marchés publics écologiques (OFEV)</w:t>
      </w:r>
    </w:p>
    <w:p w14:paraId="0F54D3F9" w14:textId="77777777" w:rsidR="007C763D" w:rsidRPr="00FF1E40" w:rsidRDefault="007C763D" w:rsidP="00FF1E40">
      <w:pPr>
        <w:suppressAutoHyphens/>
        <w:autoSpaceDE w:val="0"/>
        <w:autoSpaceDN w:val="0"/>
        <w:adjustRightInd w:val="0"/>
        <w:spacing w:line="276" w:lineRule="auto"/>
        <w:ind w:left="2829"/>
        <w:rPr>
          <w:rFonts w:ascii="ITCAvantGardePro-Bk" w:hAnsi="ITCAvantGardePro-Bk" w:cs="ITCAvantGardePro-Bk"/>
          <w:color w:val="000000"/>
          <w:sz w:val="18"/>
          <w:szCs w:val="18"/>
        </w:rPr>
      </w:pPr>
      <w:r>
        <w:rPr>
          <w:rFonts w:ascii="ITCAvantGardePro-Bk" w:hAnsi="ITCAvantGardePro-Bk" w:cs="ITCAvantGardePro-Bk"/>
          <w:color w:val="000000"/>
          <w:sz w:val="18"/>
        </w:rPr>
        <w:t>du Centre de compétence des marchés publics de la Confédération (CCMP)</w:t>
      </w:r>
    </w:p>
    <w:p w14:paraId="4454BCC4" w14:textId="65334805" w:rsidR="007C763D" w:rsidRPr="00FF1E40" w:rsidRDefault="007C763D" w:rsidP="00FF1E40">
      <w:pPr>
        <w:suppressAutoHyphens/>
        <w:spacing w:line="276" w:lineRule="auto"/>
        <w:ind w:left="2829"/>
        <w:rPr>
          <w:rFonts w:ascii="ITCAvantGardePro-Bk" w:hAnsi="ITCAvantGardePro-Bk" w:cs="ITCAvantGardePro-Bk"/>
          <w:color w:val="000000"/>
          <w:sz w:val="18"/>
          <w:szCs w:val="18"/>
        </w:rPr>
      </w:pPr>
      <w:r>
        <w:rPr>
          <w:rFonts w:ascii="ITCAvantGardePro-Bk" w:hAnsi="ITCAvantGardePro-Bk" w:cs="ITCAvantGardePro-Bk"/>
          <w:color w:val="000000"/>
          <w:sz w:val="18"/>
        </w:rPr>
        <w:t>du Groupe technique Durabilité des marchés publics de la CA</w:t>
      </w:r>
    </w:p>
    <w:p w14:paraId="304D091F" w14:textId="11BFC75F" w:rsidR="00835A8E" w:rsidRPr="00FF1E40" w:rsidRDefault="00835A8E" w:rsidP="00FF1E40">
      <w:pPr>
        <w:suppressAutoHyphens/>
        <w:spacing w:line="276" w:lineRule="auto"/>
        <w:ind w:left="2829"/>
        <w:rPr>
          <w:rFonts w:ascii="ITCAvantGardePro-Bk" w:hAnsi="ITCAvantGardePro-Bk" w:cs="ITCAvantGardePro-Bk"/>
          <w:color w:val="000000"/>
          <w:sz w:val="18"/>
          <w:szCs w:val="18"/>
        </w:rPr>
      </w:pPr>
      <w:r>
        <w:rPr>
          <w:rFonts w:ascii="ITCAvantGardePro-Bk" w:hAnsi="ITCAvantGardePro-Bk" w:cs="ITCAvantGardePro-Bk"/>
          <w:color w:val="000000"/>
          <w:sz w:val="18"/>
        </w:rPr>
        <w:t>de divers représentants de la pratique</w:t>
      </w:r>
    </w:p>
    <w:p w14:paraId="01DA85B8" w14:textId="77777777" w:rsidR="007C763D" w:rsidRPr="00FF1E40" w:rsidRDefault="007C763D" w:rsidP="00FF1E40">
      <w:pPr>
        <w:suppressAutoHyphens/>
        <w:spacing w:after="160" w:line="259" w:lineRule="auto"/>
        <w:rPr>
          <w:rFonts w:ascii="ITCAvantGardePro-Bk" w:hAnsi="ITCAvantGardePro-Bk" w:cs="ITCAvantGardePro-Bk"/>
          <w:color w:val="000000"/>
          <w:sz w:val="14"/>
          <w:szCs w:val="14"/>
        </w:rPr>
      </w:pPr>
      <w:r>
        <w:rPr>
          <w:rFonts w:ascii="ITCAvantGardePro-Bk" w:hAnsi="ITCAvantGardePro-Bk" w:cs="ITCAvantGardePro-Bk"/>
          <w:color w:val="000000"/>
          <w:sz w:val="14"/>
        </w:rPr>
        <w:br w:type="page"/>
      </w:r>
    </w:p>
    <w:p w14:paraId="3748A781" w14:textId="77777777" w:rsidR="007C763D" w:rsidRPr="00FF1E40" w:rsidRDefault="007C763D" w:rsidP="00FF1E40">
      <w:pPr>
        <w:suppressAutoHyphens/>
        <w:spacing w:after="160" w:line="259" w:lineRule="auto"/>
        <w:rPr>
          <w:rFonts w:ascii="ITCAvantGardePro-Bold" w:hAnsi="ITCAvantGardePro-Bold" w:cs="ITCAvantGardePro-Bold"/>
          <w:color w:val="ADADAD" w:themeColor="background2" w:themeShade="BF"/>
          <w:sz w:val="20"/>
          <w:szCs w:val="20"/>
        </w:rPr>
      </w:pPr>
      <w:r>
        <w:rPr>
          <w:rFonts w:ascii="ITCAvantGardePro-Bold" w:hAnsi="ITCAvantGardePro-Bold" w:cs="ITCAvantGardePro-Bold"/>
          <w:b/>
          <w:color w:val="285072"/>
          <w:sz w:val="28"/>
        </w:rPr>
        <w:lastRenderedPageBreak/>
        <w:t xml:space="preserve">Groupes de marchandises </w:t>
      </w:r>
      <w:r>
        <w:rPr>
          <w:rFonts w:ascii="ITCAvantGardePro-Bold" w:hAnsi="ITCAvantGardePro-Bold" w:cs="ITCAvantGardePro-Bold"/>
          <w:color w:val="ADADAD" w:themeColor="background2" w:themeShade="BF"/>
          <w:sz w:val="20"/>
        </w:rPr>
        <w:t>(sélectionner le groupe de marchandises correspondant en cliquant sur « Ouvrir le lien »)</w:t>
      </w:r>
    </w:p>
    <w:p w14:paraId="794EDA87" w14:textId="77777777" w:rsidR="007C763D" w:rsidRPr="00734277" w:rsidRDefault="007C763D" w:rsidP="00FF1E40">
      <w:pPr>
        <w:pStyle w:val="Listenabsatz"/>
        <w:numPr>
          <w:ilvl w:val="0"/>
          <w:numId w:val="2"/>
        </w:numPr>
        <w:suppressAutoHyphens/>
        <w:spacing w:after="120" w:line="259" w:lineRule="auto"/>
        <w:ind w:left="714" w:hanging="357"/>
        <w:contextualSpacing w:val="0"/>
        <w:rPr>
          <w:rStyle w:val="Hyperlink"/>
        </w:rPr>
      </w:pPr>
      <w:r w:rsidRPr="00734277">
        <w:rPr>
          <w:rStyle w:val="Hyperlink"/>
          <w:rFonts w:ascii="ITCAvantGardePro-Bk" w:hAnsi="ITCAvantGardePro-Bk" w:cs="ITCAvantGardePro-Bk"/>
          <w:sz w:val="26"/>
        </w:rPr>
        <w:t xml:space="preserve">Conception </w:t>
      </w:r>
      <w:hyperlink w:anchor="Conception" w:tooltip="(STRG +) Klicken, um direkt zum Kapitel zu gelangen." w:history="1">
        <w:r>
          <w:rPr>
            <w:rStyle w:val="Hyperlink"/>
            <w:rFonts w:ascii="ITCAvantGardePro-Bk" w:hAnsi="ITCAvantGardePro-Bk" w:cs="ITCAvantGardePro-Bk"/>
            <w:sz w:val="26"/>
          </w:rPr>
          <w:t>selon les principes de l’économie circulaire </w:t>
        </w:r>
      </w:hyperlink>
    </w:p>
    <w:p w14:paraId="612255A4" w14:textId="77777777" w:rsidR="007C763D" w:rsidRPr="00734277" w:rsidRDefault="007C763D" w:rsidP="00FF1E40">
      <w:pPr>
        <w:pStyle w:val="Listenabsatz"/>
        <w:numPr>
          <w:ilvl w:val="0"/>
          <w:numId w:val="2"/>
        </w:numPr>
        <w:suppressAutoHyphens/>
        <w:spacing w:after="120" w:line="259" w:lineRule="auto"/>
        <w:ind w:left="714" w:hanging="357"/>
        <w:contextualSpacing w:val="0"/>
        <w:rPr>
          <w:rStyle w:val="Hyperlink"/>
        </w:rPr>
      </w:pPr>
      <w:r w:rsidRPr="00734277">
        <w:rPr>
          <w:rStyle w:val="Hyperlink"/>
          <w:rFonts w:ascii="ITCAvantGardePro-Bk" w:hAnsi="ITCAvantGardePro-Bk" w:cs="ITCAvantGardePro-Bk"/>
          <w:sz w:val="26"/>
        </w:rPr>
        <w:t xml:space="preserve">Prestations </w:t>
      </w:r>
      <w:hyperlink w:anchor="Prestations" w:tooltip="(STRG +) Klicken, um direkt zum Kapitel zu gelangen." w:history="1">
        <w:r>
          <w:rPr>
            <w:rStyle w:val="Hyperlink"/>
            <w:rFonts w:ascii="ITCAvantGardePro-Bk" w:hAnsi="ITCAvantGardePro-Bk" w:cs="ITCAvantGardePro-Bk"/>
            <w:sz w:val="26"/>
          </w:rPr>
          <w:t>selon les principes de l’économie circulaire </w:t>
        </w:r>
      </w:hyperlink>
      <w:r w:rsidRPr="00734277">
        <w:rPr>
          <w:rStyle w:val="Hyperlink"/>
        </w:rPr>
        <w:t xml:space="preserve"> </w:t>
      </w:r>
    </w:p>
    <w:p w14:paraId="7D3C644B" w14:textId="77777777" w:rsidR="007C763D" w:rsidRPr="00734277" w:rsidRDefault="007C763D" w:rsidP="00FF1E40">
      <w:pPr>
        <w:pStyle w:val="Listenabsatz"/>
        <w:numPr>
          <w:ilvl w:val="0"/>
          <w:numId w:val="2"/>
        </w:numPr>
        <w:suppressAutoHyphens/>
        <w:spacing w:after="120" w:line="259" w:lineRule="auto"/>
        <w:ind w:left="714" w:hanging="357"/>
        <w:contextualSpacing w:val="0"/>
        <w:rPr>
          <w:rStyle w:val="Hyperlink"/>
        </w:rPr>
      </w:pPr>
      <w:hyperlink w:anchor="Textiles" w:tooltip="(STRG +) Klicken, um direkt zum Kapitel zu gelangen." w:history="1">
        <w:r w:rsidRPr="00734277">
          <w:rPr>
            <w:rStyle w:val="Hyperlink"/>
            <w:rFonts w:ascii="ITCAvantGardePro-Bk" w:hAnsi="ITCAvantGardePro-Bk" w:cs="ITCAvantGardePro-Bk"/>
            <w:sz w:val="26"/>
          </w:rPr>
          <w:t>Textiles</w:t>
        </w:r>
      </w:hyperlink>
    </w:p>
    <w:p w14:paraId="10E08AC8" w14:textId="77777777" w:rsidR="007C763D" w:rsidRPr="00734277" w:rsidRDefault="007C763D" w:rsidP="00FF1E40">
      <w:pPr>
        <w:pStyle w:val="Listenabsatz"/>
        <w:numPr>
          <w:ilvl w:val="0"/>
          <w:numId w:val="2"/>
        </w:numPr>
        <w:suppressAutoHyphens/>
        <w:spacing w:after="120" w:line="259" w:lineRule="auto"/>
        <w:ind w:left="714" w:hanging="357"/>
        <w:contextualSpacing w:val="0"/>
        <w:rPr>
          <w:rStyle w:val="Hyperlink"/>
        </w:rPr>
      </w:pPr>
      <w:hyperlink w:anchor="Nettoyage de bâtiments" w:tooltip="(STRG +) Klicken, um direkt zum Kapitel zu gelangen." w:history="1">
        <w:r>
          <w:rPr>
            <w:rStyle w:val="Hyperlink"/>
            <w:rFonts w:ascii="ITCAvantGardePro-Bk" w:hAnsi="ITCAvantGardePro-Bk" w:cs="ITCAvantGardePro-Bk"/>
            <w:sz w:val="26"/>
          </w:rPr>
          <w:t>Nettoyage des bâtiments et produits de nettoyage</w:t>
        </w:r>
      </w:hyperlink>
    </w:p>
    <w:p w14:paraId="1138E5F6" w14:textId="77777777" w:rsidR="007C763D" w:rsidRPr="00734277" w:rsidRDefault="007C763D" w:rsidP="00FF1E40">
      <w:pPr>
        <w:pStyle w:val="Listenabsatz"/>
        <w:numPr>
          <w:ilvl w:val="0"/>
          <w:numId w:val="2"/>
        </w:numPr>
        <w:suppressAutoHyphens/>
        <w:spacing w:after="120" w:line="259" w:lineRule="auto"/>
        <w:ind w:left="714" w:hanging="357"/>
        <w:contextualSpacing w:val="0"/>
        <w:rPr>
          <w:rStyle w:val="Hyperlink"/>
        </w:rPr>
      </w:pPr>
      <w:r w:rsidRPr="00734277">
        <w:rPr>
          <w:rStyle w:val="Hyperlink"/>
          <w:rFonts w:ascii="ITCAvantGardePro-Bk" w:hAnsi="ITCAvantGardePro-Bk" w:cs="ITCAvantGardePro-Bk"/>
          <w:sz w:val="26"/>
        </w:rPr>
        <w:t>Matériel</w:t>
      </w:r>
      <w:hyperlink w:anchor="Matériel d’exploitation" w:tooltip="(STRG +) Klicken, um direkt zum Kapitel zu gelangen." w:history="1">
        <w:r>
          <w:rPr>
            <w:rStyle w:val="Hyperlink"/>
            <w:rFonts w:ascii="ITCAvantGardePro-Bk" w:hAnsi="ITCAvantGardePro-Bk" w:cs="ITCAvantGardePro-Bk"/>
            <w:sz w:val="26"/>
          </w:rPr>
          <w:t xml:space="preserve"> d’exploitation</w:t>
        </w:r>
      </w:hyperlink>
    </w:p>
    <w:p w14:paraId="4EDAD6E6" w14:textId="77777777" w:rsidR="007C763D" w:rsidRPr="00734277" w:rsidRDefault="007C763D" w:rsidP="00FF1E40">
      <w:pPr>
        <w:pStyle w:val="Listenabsatz"/>
        <w:numPr>
          <w:ilvl w:val="0"/>
          <w:numId w:val="2"/>
        </w:numPr>
        <w:suppressAutoHyphens/>
        <w:spacing w:after="120" w:line="259" w:lineRule="auto"/>
        <w:ind w:left="714" w:hanging="357"/>
        <w:contextualSpacing w:val="0"/>
        <w:rPr>
          <w:rStyle w:val="Hyperlink"/>
        </w:rPr>
      </w:pPr>
      <w:hyperlink w:anchor="Informatique" w:tooltip="(STRG +) Klicken, um direkt zum Kapitel zu gelangen." w:history="1">
        <w:r>
          <w:rPr>
            <w:rStyle w:val="Hyperlink"/>
            <w:rFonts w:ascii="ITCAvantGardePro-Bk" w:hAnsi="ITCAvantGardePro-Bk" w:cs="ITCAvantGardePro-Bk"/>
            <w:sz w:val="26"/>
          </w:rPr>
          <w:t>Informatique, communication et technique des médias</w:t>
        </w:r>
      </w:hyperlink>
    </w:p>
    <w:p w14:paraId="3C7308CD" w14:textId="77777777" w:rsidR="007C763D" w:rsidRPr="00734277" w:rsidRDefault="007C763D" w:rsidP="00FF1E40">
      <w:pPr>
        <w:pStyle w:val="Listenabsatz"/>
        <w:numPr>
          <w:ilvl w:val="0"/>
          <w:numId w:val="2"/>
        </w:numPr>
        <w:suppressAutoHyphens/>
        <w:spacing w:after="120" w:line="259" w:lineRule="auto"/>
        <w:ind w:left="714" w:hanging="357"/>
        <w:contextualSpacing w:val="0"/>
        <w:rPr>
          <w:rStyle w:val="Hyperlink"/>
        </w:rPr>
      </w:pPr>
      <w:hyperlink w:anchor="Véhicules" w:tooltip="(STRG +) Klicken, um direkt zum Kapitel zu gelangen." w:history="1">
        <w:r w:rsidRPr="00734277">
          <w:rPr>
            <w:rStyle w:val="Hyperlink"/>
            <w:rFonts w:ascii="ITCAvantGardePro-Bk" w:hAnsi="ITCAvantGardePro-Bk" w:cs="ITCAvantGardePro-Bk"/>
            <w:sz w:val="26"/>
          </w:rPr>
          <w:t>Véhicules</w:t>
        </w:r>
      </w:hyperlink>
    </w:p>
    <w:p w14:paraId="242572BF" w14:textId="77777777" w:rsidR="007C763D" w:rsidRPr="00734277" w:rsidRDefault="007C763D" w:rsidP="00FF1E40">
      <w:pPr>
        <w:pStyle w:val="Listenabsatz"/>
        <w:numPr>
          <w:ilvl w:val="0"/>
          <w:numId w:val="2"/>
        </w:numPr>
        <w:suppressAutoHyphens/>
        <w:spacing w:after="120" w:line="259" w:lineRule="auto"/>
        <w:ind w:left="714" w:hanging="357"/>
        <w:contextualSpacing w:val="0"/>
        <w:rPr>
          <w:rStyle w:val="Hyperlink"/>
        </w:rPr>
      </w:pPr>
      <w:hyperlink w:anchor="Papeterie" w:tooltip="(STRG +) Klicken, um direkt zum Kapitel zu gelangen." w:history="1">
        <w:r>
          <w:rPr>
            <w:rStyle w:val="Hyperlink"/>
            <w:rFonts w:ascii="ITCAvantGardePro-Bk" w:hAnsi="ITCAvantGardePro-Bk" w:cs="ITCAvantGardePro-Bk"/>
            <w:sz w:val="26"/>
          </w:rPr>
          <w:t>Papeterie, impression et emballage</w:t>
        </w:r>
      </w:hyperlink>
    </w:p>
    <w:p w14:paraId="4BAFCDCC" w14:textId="77777777" w:rsidR="007C763D" w:rsidRPr="00734277" w:rsidRDefault="007C763D" w:rsidP="00FF1E40">
      <w:pPr>
        <w:pStyle w:val="Listenabsatz"/>
        <w:numPr>
          <w:ilvl w:val="0"/>
          <w:numId w:val="2"/>
        </w:numPr>
        <w:suppressAutoHyphens/>
        <w:spacing w:after="120" w:line="259" w:lineRule="auto"/>
        <w:ind w:left="714" w:hanging="357"/>
        <w:contextualSpacing w:val="0"/>
        <w:rPr>
          <w:rStyle w:val="Hyperlink"/>
        </w:rPr>
      </w:pPr>
      <w:hyperlink w:anchor="Équipements de bureau" w:tooltip="(STRG +) Klicken, um direkt zum Kapitel zu gelangen." w:history="1">
        <w:r>
          <w:rPr>
            <w:rStyle w:val="Hyperlink"/>
            <w:rFonts w:ascii="ITCAvantGardePro-Bk" w:hAnsi="ITCAvantGardePro-Bk" w:cs="ITCAvantGardePro-Bk"/>
            <w:sz w:val="26"/>
          </w:rPr>
          <w:t>Équipements de bureau et d’aménagement des locaux</w:t>
        </w:r>
      </w:hyperlink>
    </w:p>
    <w:p w14:paraId="3276DEBB" w14:textId="77777777" w:rsidR="007C763D" w:rsidRPr="00734277" w:rsidRDefault="007C763D" w:rsidP="00FF1E40">
      <w:pPr>
        <w:pStyle w:val="Listenabsatz"/>
        <w:numPr>
          <w:ilvl w:val="0"/>
          <w:numId w:val="2"/>
        </w:numPr>
        <w:suppressAutoHyphens/>
        <w:spacing w:after="120" w:line="259" w:lineRule="auto"/>
        <w:ind w:left="714" w:hanging="357"/>
        <w:contextualSpacing w:val="0"/>
        <w:rPr>
          <w:rStyle w:val="Hyperlink"/>
        </w:rPr>
      </w:pPr>
      <w:hyperlink w:anchor="Installations" w:tooltip="(STRG +) Klicken, um direkt zum Kapitel zu gelangen." w:history="1">
        <w:r w:rsidRPr="00734277">
          <w:rPr>
            <w:rStyle w:val="Hyperlink"/>
            <w:rFonts w:ascii="ITCAvantGardePro-Bk" w:hAnsi="ITCAvantGardePro-Bk" w:cs="ITCAvantGardePro-Bk"/>
            <w:sz w:val="26"/>
          </w:rPr>
          <w:t>Installations</w:t>
        </w:r>
      </w:hyperlink>
    </w:p>
    <w:p w14:paraId="154B7AB0" w14:textId="77777777" w:rsidR="007C763D" w:rsidRPr="00734277" w:rsidRDefault="007C763D" w:rsidP="00FF1E40">
      <w:pPr>
        <w:pStyle w:val="Listenabsatz"/>
        <w:numPr>
          <w:ilvl w:val="0"/>
          <w:numId w:val="2"/>
        </w:numPr>
        <w:suppressAutoHyphens/>
        <w:spacing w:after="120" w:line="259" w:lineRule="auto"/>
        <w:ind w:left="714" w:hanging="357"/>
        <w:contextualSpacing w:val="0"/>
        <w:rPr>
          <w:rStyle w:val="Hyperlink"/>
        </w:rPr>
      </w:pPr>
      <w:r w:rsidRPr="00734277">
        <w:rPr>
          <w:rStyle w:val="Hyperlink"/>
          <w:rFonts w:ascii="ITCAvantGardePro-Bk" w:hAnsi="ITCAvantGardePro-Bk" w:cs="ITCAvantGardePro-Bk"/>
          <w:sz w:val="26"/>
        </w:rPr>
        <w:t>Luminaires</w:t>
      </w:r>
      <w:hyperlink w:anchor="Luminaires" w:tooltip="(STRG +) Klicken, um direkt zum Kapitel zu gelangen." w:history="1"/>
    </w:p>
    <w:p w14:paraId="0BAE61BF" w14:textId="77777777" w:rsidR="007C763D" w:rsidRPr="00FF1E40" w:rsidRDefault="007C763D" w:rsidP="00FF1E40">
      <w:pPr>
        <w:suppressAutoHyphens/>
        <w:spacing w:after="160" w:line="259" w:lineRule="auto"/>
        <w:rPr>
          <w:rFonts w:ascii="ITCAvantGardePro-Bk" w:hAnsi="ITCAvantGardePro-Bk" w:cs="ITCAvantGardePro-Bk"/>
          <w:color w:val="0F4761" w:themeColor="accent1" w:themeShade="BF"/>
          <w:sz w:val="28"/>
          <w:szCs w:val="28"/>
          <w:u w:val="single"/>
        </w:rPr>
      </w:pPr>
      <w:r>
        <w:rPr>
          <w:rFonts w:ascii="ITCAvantGardePro-Bk" w:hAnsi="ITCAvantGardePro-Bk" w:cs="ITCAvantGardePro-Bk"/>
          <w:color w:val="0F4761" w:themeColor="accent1" w:themeShade="BF"/>
          <w:sz w:val="28"/>
        </w:rPr>
        <w:br w:type="page"/>
      </w:r>
    </w:p>
    <w:p w14:paraId="3BE88B84" w14:textId="6F45E389" w:rsidR="007C763D" w:rsidRPr="00FF1E40" w:rsidRDefault="007C763D" w:rsidP="00FF1E40">
      <w:pPr>
        <w:pStyle w:val="TitelKLW"/>
        <w:suppressAutoHyphens/>
        <w:rPr>
          <w:color w:val="000000" w:themeColor="text1"/>
        </w:rPr>
      </w:pPr>
      <w:bookmarkStart w:id="1" w:name="Design"/>
      <w:r>
        <w:t>Conception selon les principes de l’économie circulaire</w:t>
      </w:r>
    </w:p>
    <w:bookmarkEnd w:id="1"/>
    <w:p w14:paraId="633D2A75" w14:textId="79FD2C72" w:rsidR="007C763D" w:rsidRPr="00FF1E40" w:rsidRDefault="00F07518" w:rsidP="00FF1E40">
      <w:pPr>
        <w:suppressAutoHyphens/>
        <w:ind w:left="2832"/>
        <w:rPr>
          <w:rFonts w:ascii="ITCAvantGardePro-Bk" w:hAnsi="ITCAvantGardePro-Bk" w:cs="ITCAvantGardePro-Bk"/>
          <w:color w:val="000000" w:themeColor="text1"/>
          <w:sz w:val="19"/>
          <w:szCs w:val="19"/>
        </w:rPr>
      </w:pPr>
      <w:r>
        <w:rPr>
          <w:rFonts w:ascii="ITCAvantGardePro-Bk" w:hAnsi="ITCAvantGardePro-Bk" w:cs="ITCAvantGardePro-Bk"/>
          <w:color w:val="000000"/>
          <w:sz w:val="19"/>
        </w:rPr>
        <w:t>La conception des produits selon les principes de l’économie circulaire permet de garantir une longue durée de vie du produit dans son ensemble ainsi que de ses composants et de ses matériaux. Six critères permettent de vérifier la conception circulaire d’un produit. Celle-ci peut être examinée au moyen de critères qualitatifs (voir critère minimisation de l’usage des matériaux) ou de la certification Cradle to Cradle™ (voir critère Cradle to Cradle™).</w:t>
      </w:r>
    </w:p>
    <w:p w14:paraId="3BD34F1C" w14:textId="77777777" w:rsidR="0010304F" w:rsidRPr="00FF1E40" w:rsidRDefault="0010304F" w:rsidP="00FF1E40">
      <w:pPr>
        <w:suppressAutoHyphens/>
        <w:ind w:left="2832"/>
        <w:rPr>
          <w:rFonts w:ascii="ITCAvantGardePro-Bk" w:hAnsi="ITCAvantGardePro-Bk" w:cs="ITCAvantGardePro-Bk"/>
          <w:sz w:val="19"/>
          <w:szCs w:val="19"/>
        </w:rPr>
      </w:pPr>
    </w:p>
    <w:p w14:paraId="61F98728" w14:textId="77777777" w:rsidR="007C763D" w:rsidRPr="00FF1E40" w:rsidRDefault="007C763D" w:rsidP="00FF1E40">
      <w:pPr>
        <w:suppressAutoHyphens/>
        <w:ind w:left="2124"/>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047"/>
        <w:gridCol w:w="2280"/>
        <w:gridCol w:w="2687"/>
        <w:gridCol w:w="7158"/>
        <w:gridCol w:w="2421"/>
      </w:tblGrid>
      <w:tr w:rsidR="007C763D" w:rsidRPr="00FF1E40" w14:paraId="2D8A7803" w14:textId="77777777" w:rsidTr="004C550E">
        <w:tc>
          <w:tcPr>
            <w:tcW w:w="1295" w:type="dxa"/>
            <w:shd w:val="clear" w:color="auto" w:fill="285072"/>
            <w:vAlign w:val="center"/>
          </w:tcPr>
          <w:p w14:paraId="3CC2E1B9" w14:textId="77777777" w:rsidR="007C763D" w:rsidRPr="00FF1E40" w:rsidRDefault="007C763D" w:rsidP="00FF1E40">
            <w:pPr>
              <w:suppressAutoHyphens/>
              <w:rPr>
                <w:b/>
                <w:bCs/>
                <w:color w:val="FFFFFF" w:themeColor="background1"/>
                <w:sz w:val="20"/>
                <w:szCs w:val="20"/>
              </w:rPr>
            </w:pPr>
            <w:r>
              <w:rPr>
                <w:b/>
                <w:color w:val="FFFFFF" w:themeColor="background1"/>
                <w:sz w:val="20"/>
              </w:rPr>
              <w:t>Type de critère</w:t>
            </w:r>
          </w:p>
        </w:tc>
        <w:tc>
          <w:tcPr>
            <w:tcW w:w="2979" w:type="dxa"/>
            <w:shd w:val="clear" w:color="auto" w:fill="285072"/>
            <w:vAlign w:val="center"/>
          </w:tcPr>
          <w:p w14:paraId="1B5A4808" w14:textId="77777777" w:rsidR="007C763D" w:rsidRPr="00FF1E40" w:rsidRDefault="007C763D" w:rsidP="00FF1E40">
            <w:pPr>
              <w:suppressAutoHyphens/>
              <w:rPr>
                <w:b/>
                <w:bCs/>
                <w:color w:val="FFFFFF" w:themeColor="background1"/>
                <w:sz w:val="20"/>
                <w:szCs w:val="20"/>
              </w:rPr>
            </w:pPr>
            <w:r>
              <w:rPr>
                <w:b/>
                <w:color w:val="FFFFFF" w:themeColor="background1"/>
                <w:sz w:val="20"/>
              </w:rPr>
              <w:t>Critère</w:t>
            </w:r>
          </w:p>
        </w:tc>
        <w:tc>
          <w:tcPr>
            <w:tcW w:w="3823" w:type="dxa"/>
            <w:shd w:val="clear" w:color="auto" w:fill="285072"/>
            <w:vAlign w:val="center"/>
          </w:tcPr>
          <w:p w14:paraId="718A1BDE" w14:textId="77777777" w:rsidR="007C763D" w:rsidRPr="00FF1E40" w:rsidRDefault="007C763D" w:rsidP="00FF1E40">
            <w:pPr>
              <w:suppressAutoHyphens/>
              <w:rPr>
                <w:b/>
                <w:bCs/>
                <w:color w:val="FFFFFF" w:themeColor="background1"/>
                <w:sz w:val="20"/>
                <w:szCs w:val="20"/>
              </w:rPr>
            </w:pPr>
            <w:r>
              <w:rPr>
                <w:b/>
                <w:color w:val="FFFFFF" w:themeColor="background1"/>
                <w:sz w:val="20"/>
              </w:rPr>
              <w:t>Preuve</w:t>
            </w:r>
          </w:p>
        </w:tc>
        <w:tc>
          <w:tcPr>
            <w:tcW w:w="3927" w:type="dxa"/>
            <w:shd w:val="clear" w:color="auto" w:fill="285072"/>
            <w:vAlign w:val="center"/>
          </w:tcPr>
          <w:p w14:paraId="5A5BFFFE" w14:textId="77777777" w:rsidR="007C763D" w:rsidRPr="00FF1E40" w:rsidRDefault="007C763D" w:rsidP="00FF1E40">
            <w:pPr>
              <w:suppressAutoHyphens/>
              <w:rPr>
                <w:b/>
                <w:bCs/>
                <w:color w:val="FFFFFF" w:themeColor="background1"/>
                <w:sz w:val="20"/>
                <w:szCs w:val="20"/>
              </w:rPr>
            </w:pPr>
            <w:r>
              <w:rPr>
                <w:b/>
                <w:color w:val="FFFFFF" w:themeColor="background1"/>
                <w:sz w:val="20"/>
              </w:rPr>
              <w:t>Grille d’évaluation</w:t>
            </w:r>
          </w:p>
        </w:tc>
        <w:tc>
          <w:tcPr>
            <w:tcW w:w="3569" w:type="dxa"/>
            <w:shd w:val="clear" w:color="auto" w:fill="285072"/>
            <w:vAlign w:val="center"/>
          </w:tcPr>
          <w:p w14:paraId="1678A624" w14:textId="77777777" w:rsidR="007C763D" w:rsidRPr="00FF1E40" w:rsidRDefault="007C763D" w:rsidP="00FF1E40">
            <w:pPr>
              <w:suppressAutoHyphens/>
              <w:rPr>
                <w:b/>
                <w:bCs/>
                <w:color w:val="FFFFFF" w:themeColor="background1"/>
                <w:sz w:val="20"/>
                <w:szCs w:val="20"/>
              </w:rPr>
            </w:pPr>
            <w:r>
              <w:rPr>
                <w:b/>
                <w:color w:val="FFFFFF" w:themeColor="background1"/>
                <w:sz w:val="20"/>
              </w:rPr>
              <w:t xml:space="preserve">Remarque destinée au service adjudicateur </w:t>
            </w:r>
          </w:p>
        </w:tc>
      </w:tr>
      <w:tr w:rsidR="007C763D" w:rsidRPr="00FF1E40" w14:paraId="652911FD" w14:textId="77777777" w:rsidTr="004C550E">
        <w:tc>
          <w:tcPr>
            <w:tcW w:w="1295" w:type="dxa"/>
          </w:tcPr>
          <w:p w14:paraId="342AE920" w14:textId="77777777" w:rsidR="007C763D" w:rsidRPr="00FF1E40" w:rsidRDefault="007C763D" w:rsidP="00FF1E40">
            <w:pPr>
              <w:suppressAutoHyphens/>
            </w:pPr>
            <w:r>
              <w:t>CAd</w:t>
            </w:r>
          </w:p>
        </w:tc>
        <w:tc>
          <w:tcPr>
            <w:tcW w:w="2979" w:type="dxa"/>
          </w:tcPr>
          <w:p w14:paraId="42FC1DF1" w14:textId="77777777" w:rsidR="00F4263A" w:rsidRDefault="007C763D" w:rsidP="00FF1E40">
            <w:pPr>
              <w:suppressAutoHyphens/>
              <w:spacing w:line="240" w:lineRule="auto"/>
              <w:rPr>
                <w:b/>
                <w:bCs/>
                <w:sz w:val="20"/>
                <w:szCs w:val="20"/>
              </w:rPr>
            </w:pPr>
            <w:r>
              <w:rPr>
                <w:b/>
                <w:sz w:val="20"/>
              </w:rPr>
              <w:t>Conception du produit :</w:t>
            </w:r>
          </w:p>
          <w:p w14:paraId="6D3E48E3" w14:textId="3FB5F81C" w:rsidR="007C763D" w:rsidRPr="00FF1E40" w:rsidRDefault="007C763D" w:rsidP="00FF1E40">
            <w:pPr>
              <w:suppressAutoHyphens/>
              <w:spacing w:line="240" w:lineRule="auto"/>
              <w:rPr>
                <w:sz w:val="20"/>
                <w:szCs w:val="20"/>
              </w:rPr>
            </w:pPr>
            <w:r>
              <w:rPr>
                <w:sz w:val="20"/>
              </w:rPr>
              <w:t>Le soumissionnaire précise dans quelle mesure les critères de circularité ont été pris en compte dans la conception du produit proposé.</w:t>
            </w:r>
          </w:p>
          <w:p w14:paraId="097F2B9F" w14:textId="77777777" w:rsidR="007C763D" w:rsidRPr="00FF1E40" w:rsidRDefault="007C763D" w:rsidP="00FF1E40">
            <w:pPr>
              <w:suppressAutoHyphens/>
            </w:pPr>
          </w:p>
        </w:tc>
        <w:tc>
          <w:tcPr>
            <w:tcW w:w="3823" w:type="dxa"/>
          </w:tcPr>
          <w:p w14:paraId="3BB3301A" w14:textId="77777777" w:rsidR="00F4263A" w:rsidRDefault="007C763D" w:rsidP="00FF1E40">
            <w:pPr>
              <w:suppressAutoHyphens/>
              <w:spacing w:line="240" w:lineRule="auto"/>
              <w:rPr>
                <w:sz w:val="20"/>
                <w:szCs w:val="20"/>
              </w:rPr>
            </w:pPr>
            <w:r>
              <w:rPr>
                <w:sz w:val="20"/>
              </w:rPr>
              <w:t>Comme preuve, le soumissionnaire remet un rapport écrit de trois pages A4 au plus qui se réfère aux critères de circularité* énumérés ci-après. Le soumissionnaire indique quels critères de circularité et quelles mesures de conception ont été pris en compte dans le produit proposé.</w:t>
            </w:r>
          </w:p>
          <w:p w14:paraId="67ECA693" w14:textId="77777777" w:rsidR="00F4263A" w:rsidRDefault="00F4263A" w:rsidP="00FF1E40">
            <w:pPr>
              <w:suppressAutoHyphens/>
              <w:spacing w:line="240" w:lineRule="auto"/>
              <w:rPr>
                <w:sz w:val="20"/>
                <w:szCs w:val="20"/>
              </w:rPr>
            </w:pPr>
          </w:p>
          <w:p w14:paraId="3D659B35" w14:textId="77777777" w:rsidR="00F4263A" w:rsidRDefault="007C763D" w:rsidP="00FF1E40">
            <w:pPr>
              <w:suppressAutoHyphens/>
              <w:spacing w:line="240" w:lineRule="auto"/>
              <w:rPr>
                <w:sz w:val="20"/>
                <w:szCs w:val="20"/>
              </w:rPr>
            </w:pPr>
            <w:r>
              <w:rPr>
                <w:sz w:val="20"/>
              </w:rPr>
              <w:t>* Critères de circularité de la conception :</w:t>
            </w:r>
          </w:p>
          <w:p w14:paraId="1E0C067E" w14:textId="77777777" w:rsidR="00F4263A" w:rsidRDefault="007C763D" w:rsidP="00FF1E40">
            <w:pPr>
              <w:suppressAutoHyphens/>
              <w:spacing w:line="240" w:lineRule="auto"/>
              <w:rPr>
                <w:sz w:val="20"/>
                <w:szCs w:val="20"/>
              </w:rPr>
            </w:pPr>
            <w:r>
              <w:rPr>
                <w:sz w:val="20"/>
              </w:rPr>
              <w:t>1) longue durée de vie* (afin qu’une réutilisation soit fortement possible après une première période d’utilisation) ;</w:t>
            </w:r>
          </w:p>
          <w:p w14:paraId="0D45918D" w14:textId="77777777" w:rsidR="00F4263A" w:rsidRDefault="007C763D" w:rsidP="00FF1E40">
            <w:pPr>
              <w:suppressAutoHyphens/>
              <w:spacing w:line="240" w:lineRule="auto"/>
              <w:rPr>
                <w:sz w:val="20"/>
                <w:szCs w:val="20"/>
              </w:rPr>
            </w:pPr>
            <w:r>
              <w:rPr>
                <w:sz w:val="20"/>
              </w:rPr>
              <w:t>2) réparabilité (délai de réparation aussi court que possible) ;</w:t>
            </w:r>
          </w:p>
          <w:p w14:paraId="32C3386E" w14:textId="77777777" w:rsidR="00F4263A" w:rsidRDefault="007C763D" w:rsidP="00FF1E40">
            <w:pPr>
              <w:suppressAutoHyphens/>
              <w:spacing w:line="240" w:lineRule="auto"/>
              <w:rPr>
                <w:sz w:val="20"/>
                <w:szCs w:val="20"/>
              </w:rPr>
            </w:pPr>
            <w:r>
              <w:rPr>
                <w:sz w:val="20"/>
              </w:rPr>
              <w:t>3) modularité** (le produit et/ou ses composants peuvent être adaptés à des besoins changeants) ;</w:t>
            </w:r>
          </w:p>
          <w:p w14:paraId="5F8853BE" w14:textId="77777777" w:rsidR="00F4263A" w:rsidRDefault="007C763D" w:rsidP="00FF1E40">
            <w:pPr>
              <w:suppressAutoHyphens/>
              <w:spacing w:line="240" w:lineRule="auto"/>
              <w:rPr>
                <w:color w:val="000000" w:themeColor="text1"/>
                <w:sz w:val="20"/>
                <w:szCs w:val="20"/>
              </w:rPr>
            </w:pPr>
            <w:r>
              <w:rPr>
                <w:sz w:val="20"/>
              </w:rPr>
              <w:t>4) démontabilité (les composants peuvent être séparés sans être endommagés et les matériaux peuvent être triés par type) ;</w:t>
            </w:r>
          </w:p>
          <w:p w14:paraId="04C176F8" w14:textId="77777777" w:rsidR="00F4263A" w:rsidRDefault="007C763D" w:rsidP="00FF1E40">
            <w:pPr>
              <w:suppressAutoHyphens/>
              <w:spacing w:line="240" w:lineRule="auto"/>
              <w:rPr>
                <w:color w:val="000000" w:themeColor="text1"/>
                <w:sz w:val="20"/>
                <w:szCs w:val="20"/>
              </w:rPr>
            </w:pPr>
            <w:r>
              <w:rPr>
                <w:sz w:val="20"/>
              </w:rPr>
              <w:t>5) recyclabilité (les matériaux utilisés peuvent être réutilisés sans perte de valeur [aucun déclassement]) ;</w:t>
            </w:r>
          </w:p>
          <w:p w14:paraId="6EB92FAD" w14:textId="31E04B9C" w:rsidR="007C763D" w:rsidRPr="00FF1E40" w:rsidRDefault="007C763D" w:rsidP="00FF1E40">
            <w:pPr>
              <w:suppressAutoHyphens/>
              <w:spacing w:line="240" w:lineRule="auto"/>
            </w:pPr>
            <w:r>
              <w:rPr>
                <w:sz w:val="20"/>
              </w:rPr>
              <w:t>6) santé des matériaux*** (substances ne posant aucun problème tout au long de la chaîne de création de valeur. En d’autres termes, aucun usage de matériaux écotoxiques).</w:t>
            </w:r>
          </w:p>
        </w:tc>
        <w:tc>
          <w:tcPr>
            <w:tcW w:w="3927" w:type="dxa"/>
          </w:tcPr>
          <w:p w14:paraId="4A4B4FD7" w14:textId="1E753AAA" w:rsidR="00F72491" w:rsidRPr="00FF1E40" w:rsidRDefault="00F72491" w:rsidP="00FF1E40">
            <w:pPr>
              <w:suppressAutoHyphens/>
              <w:spacing w:line="240" w:lineRule="auto"/>
              <w:rPr>
                <w:sz w:val="20"/>
                <w:szCs w:val="20"/>
              </w:rPr>
            </w:pPr>
            <w:r>
              <w:rPr>
                <w:sz w:val="20"/>
              </w:rPr>
              <w:t>Les points sont attribués conformément au tableau suivant. Les chiffres indiqués ici sont fictifs.</w:t>
            </w:r>
          </w:p>
          <w:p w14:paraId="28B01D10" w14:textId="77777777" w:rsidR="00F72491" w:rsidRPr="00FF1E40" w:rsidRDefault="00F72491" w:rsidP="00FF1E40">
            <w:pPr>
              <w:suppressAutoHyphens/>
              <w:spacing w:line="240" w:lineRule="auto"/>
              <w:rPr>
                <w:sz w:val="20"/>
                <w:szCs w:val="20"/>
              </w:rPr>
            </w:pPr>
          </w:p>
          <w:tbl>
            <w:tblPr>
              <w:tblStyle w:val="Tabellenraster"/>
              <w:tblW w:w="0" w:type="auto"/>
              <w:tblLook w:val="04A0" w:firstRow="1" w:lastRow="0" w:firstColumn="1" w:lastColumn="0" w:noHBand="0" w:noVBand="1"/>
            </w:tblPr>
            <w:tblGrid>
              <w:gridCol w:w="919"/>
              <w:gridCol w:w="750"/>
              <w:gridCol w:w="1070"/>
              <w:gridCol w:w="964"/>
              <w:gridCol w:w="1195"/>
              <w:gridCol w:w="1115"/>
              <w:gridCol w:w="919"/>
            </w:tblGrid>
            <w:tr w:rsidR="00A9530C" w:rsidRPr="00FF1E40" w14:paraId="480563BD" w14:textId="77777777" w:rsidTr="005E6762">
              <w:tc>
                <w:tcPr>
                  <w:tcW w:w="812" w:type="dxa"/>
                </w:tcPr>
                <w:p w14:paraId="33738ED5" w14:textId="77777777" w:rsidR="003171C3" w:rsidRPr="00FF1E40" w:rsidRDefault="003171C3" w:rsidP="006A2119">
                  <w:pPr>
                    <w:framePr w:hSpace="141" w:wrap="around" w:vAnchor="text" w:hAnchor="text" w:x="-856" w:y="1"/>
                    <w:suppressAutoHyphens/>
                    <w:suppressOverlap/>
                    <w:rPr>
                      <w:sz w:val="16"/>
                      <w:szCs w:val="16"/>
                    </w:rPr>
                  </w:pPr>
                </w:p>
              </w:tc>
              <w:tc>
                <w:tcPr>
                  <w:tcW w:w="795" w:type="dxa"/>
                </w:tcPr>
                <w:p w14:paraId="733B54EC" w14:textId="7615150B" w:rsidR="003171C3" w:rsidRPr="00FF1E40" w:rsidRDefault="003171C3" w:rsidP="006A2119">
                  <w:pPr>
                    <w:framePr w:hSpace="141" w:wrap="around" w:vAnchor="text" w:hAnchor="text" w:x="-856" w:y="1"/>
                    <w:suppressAutoHyphens/>
                    <w:suppressOverlap/>
                    <w:rPr>
                      <w:sz w:val="16"/>
                      <w:szCs w:val="16"/>
                    </w:rPr>
                  </w:pPr>
                  <w:r>
                    <w:rPr>
                      <w:sz w:val="16"/>
                    </w:rPr>
                    <w:t>Longue durée de vie (note* de 0 à 3)</w:t>
                  </w:r>
                </w:p>
              </w:tc>
              <w:tc>
                <w:tcPr>
                  <w:tcW w:w="883" w:type="dxa"/>
                </w:tcPr>
                <w:p w14:paraId="4635CFE1" w14:textId="21D53B83" w:rsidR="003171C3" w:rsidRPr="00FF1E40" w:rsidRDefault="003171C3" w:rsidP="006A2119">
                  <w:pPr>
                    <w:framePr w:hSpace="141" w:wrap="around" w:vAnchor="text" w:hAnchor="text" w:x="-856" w:y="1"/>
                    <w:suppressAutoHyphens/>
                    <w:suppressOverlap/>
                    <w:rPr>
                      <w:sz w:val="16"/>
                      <w:szCs w:val="16"/>
                    </w:rPr>
                  </w:pPr>
                  <w:r>
                    <w:rPr>
                      <w:sz w:val="16"/>
                    </w:rPr>
                    <w:t>Réparabilité (note* de 0 à 3)</w:t>
                  </w:r>
                </w:p>
              </w:tc>
              <w:tc>
                <w:tcPr>
                  <w:tcW w:w="795" w:type="dxa"/>
                </w:tcPr>
                <w:p w14:paraId="1974C508" w14:textId="28C3038D" w:rsidR="003171C3" w:rsidRPr="00FF1E40" w:rsidRDefault="003171C3" w:rsidP="006A2119">
                  <w:pPr>
                    <w:framePr w:hSpace="141" w:wrap="around" w:vAnchor="text" w:hAnchor="text" w:x="-856" w:y="1"/>
                    <w:suppressAutoHyphens/>
                    <w:suppressOverlap/>
                    <w:rPr>
                      <w:sz w:val="16"/>
                      <w:szCs w:val="16"/>
                    </w:rPr>
                  </w:pPr>
                  <w:r>
                    <w:rPr>
                      <w:sz w:val="16"/>
                    </w:rPr>
                    <w:t>Modularité (note* de 0 à 3)</w:t>
                  </w:r>
                </w:p>
              </w:tc>
              <w:tc>
                <w:tcPr>
                  <w:tcW w:w="955" w:type="dxa"/>
                </w:tcPr>
                <w:p w14:paraId="2FB772AA" w14:textId="5C6C0B51" w:rsidR="003171C3" w:rsidRPr="00FF1E40" w:rsidRDefault="003171C3" w:rsidP="006A2119">
                  <w:pPr>
                    <w:framePr w:hSpace="141" w:wrap="around" w:vAnchor="text" w:hAnchor="text" w:x="-856" w:y="1"/>
                    <w:suppressAutoHyphens/>
                    <w:suppressOverlap/>
                    <w:rPr>
                      <w:sz w:val="16"/>
                      <w:szCs w:val="16"/>
                    </w:rPr>
                  </w:pPr>
                  <w:r>
                    <w:rPr>
                      <w:sz w:val="16"/>
                    </w:rPr>
                    <w:t>Démontabilité (note* de 0 à 3)</w:t>
                  </w:r>
                </w:p>
              </w:tc>
              <w:tc>
                <w:tcPr>
                  <w:tcW w:w="963" w:type="dxa"/>
                </w:tcPr>
                <w:p w14:paraId="2BB6A46C" w14:textId="1DC601DC" w:rsidR="003171C3" w:rsidRPr="00FF1E40" w:rsidRDefault="003171C3" w:rsidP="006A2119">
                  <w:pPr>
                    <w:framePr w:hSpace="141" w:wrap="around" w:vAnchor="text" w:hAnchor="text" w:x="-856" w:y="1"/>
                    <w:suppressAutoHyphens/>
                    <w:suppressOverlap/>
                    <w:rPr>
                      <w:sz w:val="16"/>
                      <w:szCs w:val="16"/>
                    </w:rPr>
                  </w:pPr>
                  <w:r>
                    <w:rPr>
                      <w:sz w:val="16"/>
                    </w:rPr>
                    <w:t>Recyclabilité (note* de 0 à 3)</w:t>
                  </w:r>
                </w:p>
              </w:tc>
              <w:tc>
                <w:tcPr>
                  <w:tcW w:w="1017" w:type="dxa"/>
                </w:tcPr>
                <w:p w14:paraId="18CE93B6" w14:textId="37FB0D20" w:rsidR="003171C3" w:rsidRPr="00FF1E40" w:rsidRDefault="003171C3" w:rsidP="006A2119">
                  <w:pPr>
                    <w:framePr w:hSpace="141" w:wrap="around" w:vAnchor="text" w:hAnchor="text" w:x="-856" w:y="1"/>
                    <w:suppressAutoHyphens/>
                    <w:suppressOverlap/>
                    <w:rPr>
                      <w:sz w:val="16"/>
                      <w:szCs w:val="16"/>
                    </w:rPr>
                  </w:pPr>
                  <w:r>
                    <w:rPr>
                      <w:sz w:val="16"/>
                    </w:rPr>
                    <w:t>Santé des matériaux (note* de 0 à 3)</w:t>
                  </w:r>
                </w:p>
              </w:tc>
            </w:tr>
            <w:tr w:rsidR="00A9530C" w:rsidRPr="00FF1E40" w14:paraId="3F027787" w14:textId="77777777" w:rsidTr="005E6762">
              <w:tc>
                <w:tcPr>
                  <w:tcW w:w="812" w:type="dxa"/>
                </w:tcPr>
                <w:p w14:paraId="11D03376" w14:textId="1B86A455" w:rsidR="003171C3" w:rsidRPr="00FF1E40" w:rsidRDefault="003171C3" w:rsidP="006A2119">
                  <w:pPr>
                    <w:framePr w:hSpace="141" w:wrap="around" w:vAnchor="text" w:hAnchor="text" w:x="-856" w:y="1"/>
                    <w:suppressAutoHyphens/>
                    <w:suppressOverlap/>
                    <w:rPr>
                      <w:sz w:val="16"/>
                      <w:szCs w:val="16"/>
                    </w:rPr>
                  </w:pPr>
                  <w:r>
                    <w:rPr>
                      <w:sz w:val="16"/>
                    </w:rPr>
                    <w:t>Note attribuée par critère</w:t>
                  </w:r>
                </w:p>
              </w:tc>
              <w:tc>
                <w:tcPr>
                  <w:tcW w:w="795" w:type="dxa"/>
                </w:tcPr>
                <w:p w14:paraId="7B52FB9F" w14:textId="77777777" w:rsidR="003171C3" w:rsidRPr="00FF1E40" w:rsidRDefault="003171C3" w:rsidP="006A2119">
                  <w:pPr>
                    <w:framePr w:hSpace="141" w:wrap="around" w:vAnchor="text" w:hAnchor="text" w:x="-856" w:y="1"/>
                    <w:suppressAutoHyphens/>
                    <w:suppressOverlap/>
                    <w:rPr>
                      <w:sz w:val="16"/>
                      <w:szCs w:val="16"/>
                    </w:rPr>
                  </w:pPr>
                  <w:r>
                    <w:rPr>
                      <w:sz w:val="16"/>
                    </w:rPr>
                    <w:t>2</w:t>
                  </w:r>
                </w:p>
              </w:tc>
              <w:tc>
                <w:tcPr>
                  <w:tcW w:w="883" w:type="dxa"/>
                </w:tcPr>
                <w:p w14:paraId="398C0716" w14:textId="77777777" w:rsidR="003171C3" w:rsidRPr="00FF1E40" w:rsidRDefault="003171C3" w:rsidP="006A2119">
                  <w:pPr>
                    <w:framePr w:hSpace="141" w:wrap="around" w:vAnchor="text" w:hAnchor="text" w:x="-856" w:y="1"/>
                    <w:suppressAutoHyphens/>
                    <w:suppressOverlap/>
                    <w:rPr>
                      <w:sz w:val="16"/>
                      <w:szCs w:val="16"/>
                    </w:rPr>
                  </w:pPr>
                  <w:r>
                    <w:rPr>
                      <w:sz w:val="16"/>
                    </w:rPr>
                    <w:t>1</w:t>
                  </w:r>
                </w:p>
              </w:tc>
              <w:tc>
                <w:tcPr>
                  <w:tcW w:w="795" w:type="dxa"/>
                </w:tcPr>
                <w:p w14:paraId="4BF8A84A" w14:textId="77777777" w:rsidR="003171C3" w:rsidRPr="00FF1E40" w:rsidRDefault="003171C3" w:rsidP="006A2119">
                  <w:pPr>
                    <w:framePr w:hSpace="141" w:wrap="around" w:vAnchor="text" w:hAnchor="text" w:x="-856" w:y="1"/>
                    <w:suppressAutoHyphens/>
                    <w:suppressOverlap/>
                    <w:rPr>
                      <w:sz w:val="16"/>
                      <w:szCs w:val="16"/>
                    </w:rPr>
                  </w:pPr>
                  <w:r>
                    <w:rPr>
                      <w:sz w:val="16"/>
                    </w:rPr>
                    <w:t>3</w:t>
                  </w:r>
                </w:p>
              </w:tc>
              <w:tc>
                <w:tcPr>
                  <w:tcW w:w="955" w:type="dxa"/>
                </w:tcPr>
                <w:p w14:paraId="1D5CFBCC" w14:textId="77777777" w:rsidR="003171C3" w:rsidRPr="00FF1E40" w:rsidRDefault="003171C3" w:rsidP="006A2119">
                  <w:pPr>
                    <w:framePr w:hSpace="141" w:wrap="around" w:vAnchor="text" w:hAnchor="text" w:x="-856" w:y="1"/>
                    <w:suppressAutoHyphens/>
                    <w:suppressOverlap/>
                    <w:rPr>
                      <w:sz w:val="16"/>
                      <w:szCs w:val="16"/>
                    </w:rPr>
                  </w:pPr>
                  <w:r>
                    <w:rPr>
                      <w:sz w:val="16"/>
                    </w:rPr>
                    <w:t>2</w:t>
                  </w:r>
                </w:p>
              </w:tc>
              <w:tc>
                <w:tcPr>
                  <w:tcW w:w="963" w:type="dxa"/>
                </w:tcPr>
                <w:p w14:paraId="13347D94" w14:textId="77777777" w:rsidR="003171C3" w:rsidRPr="00FF1E40" w:rsidRDefault="003171C3" w:rsidP="006A2119">
                  <w:pPr>
                    <w:framePr w:hSpace="141" w:wrap="around" w:vAnchor="text" w:hAnchor="text" w:x="-856" w:y="1"/>
                    <w:suppressAutoHyphens/>
                    <w:suppressOverlap/>
                    <w:rPr>
                      <w:sz w:val="16"/>
                      <w:szCs w:val="16"/>
                    </w:rPr>
                  </w:pPr>
                  <w:r>
                    <w:rPr>
                      <w:sz w:val="16"/>
                    </w:rPr>
                    <w:t>0</w:t>
                  </w:r>
                </w:p>
              </w:tc>
              <w:tc>
                <w:tcPr>
                  <w:tcW w:w="1017" w:type="dxa"/>
                </w:tcPr>
                <w:p w14:paraId="5FC260A5" w14:textId="77777777" w:rsidR="003171C3" w:rsidRPr="00FF1E40" w:rsidRDefault="003171C3" w:rsidP="006A2119">
                  <w:pPr>
                    <w:framePr w:hSpace="141" w:wrap="around" w:vAnchor="text" w:hAnchor="text" w:x="-856" w:y="1"/>
                    <w:suppressAutoHyphens/>
                    <w:suppressOverlap/>
                    <w:rPr>
                      <w:sz w:val="16"/>
                      <w:szCs w:val="16"/>
                    </w:rPr>
                  </w:pPr>
                  <w:r>
                    <w:rPr>
                      <w:sz w:val="16"/>
                    </w:rPr>
                    <w:t>1</w:t>
                  </w:r>
                </w:p>
              </w:tc>
            </w:tr>
            <w:tr w:rsidR="003171C3" w:rsidRPr="00FF1E40" w14:paraId="6E6D68A4" w14:textId="77777777" w:rsidTr="005E6762">
              <w:tc>
                <w:tcPr>
                  <w:tcW w:w="812" w:type="dxa"/>
                </w:tcPr>
                <w:p w14:paraId="5CB04ADC" w14:textId="6A00380D" w:rsidR="003171C3" w:rsidRPr="00FF1E40" w:rsidRDefault="003171C3" w:rsidP="006A2119">
                  <w:pPr>
                    <w:framePr w:hSpace="141" w:wrap="around" w:vAnchor="text" w:hAnchor="text" w:x="-856" w:y="1"/>
                    <w:suppressAutoHyphens/>
                    <w:suppressOverlap/>
                    <w:rPr>
                      <w:sz w:val="16"/>
                      <w:szCs w:val="16"/>
                    </w:rPr>
                  </w:pPr>
                  <w:r>
                    <w:rPr>
                      <w:sz w:val="16"/>
                    </w:rPr>
                    <w:t>Total (18 points au max.)</w:t>
                  </w:r>
                </w:p>
              </w:tc>
              <w:tc>
                <w:tcPr>
                  <w:tcW w:w="5408" w:type="dxa"/>
                  <w:gridSpan w:val="6"/>
                </w:tcPr>
                <w:p w14:paraId="7234CB6F" w14:textId="036050B2" w:rsidR="003171C3" w:rsidRPr="00FF1E40" w:rsidRDefault="003171C3" w:rsidP="006A2119">
                  <w:pPr>
                    <w:framePr w:hSpace="141" w:wrap="around" w:vAnchor="text" w:hAnchor="text" w:x="-856" w:y="1"/>
                    <w:suppressAutoHyphens/>
                    <w:suppressOverlap/>
                    <w:rPr>
                      <w:sz w:val="16"/>
                      <w:szCs w:val="16"/>
                    </w:rPr>
                  </w:pPr>
                  <w:r>
                    <w:rPr>
                      <w:sz w:val="16"/>
                    </w:rPr>
                    <w:t xml:space="preserve">2+1+3+2+0+1= </w:t>
                  </w:r>
                  <w:r>
                    <w:rPr>
                      <w:b/>
                      <w:sz w:val="16"/>
                    </w:rPr>
                    <w:t>9 points</w:t>
                  </w:r>
                </w:p>
              </w:tc>
            </w:tr>
          </w:tbl>
          <w:p w14:paraId="2469135E" w14:textId="77777777" w:rsidR="007C763D" w:rsidRPr="00FF1E40" w:rsidRDefault="007C763D" w:rsidP="00FF1E40">
            <w:pPr>
              <w:suppressAutoHyphens/>
              <w:spacing w:line="240" w:lineRule="auto"/>
              <w:rPr>
                <w:sz w:val="20"/>
                <w:szCs w:val="20"/>
              </w:rPr>
            </w:pPr>
          </w:p>
          <w:p w14:paraId="6C48112C" w14:textId="10126530" w:rsidR="009B7269" w:rsidRPr="00FF1E40" w:rsidRDefault="001D7DDE" w:rsidP="00FF1E40">
            <w:pPr>
              <w:suppressAutoHyphens/>
              <w:spacing w:line="240" w:lineRule="auto"/>
              <w:rPr>
                <w:sz w:val="20"/>
                <w:szCs w:val="20"/>
              </w:rPr>
            </w:pPr>
            <w:r>
              <w:rPr>
                <w:sz w:val="20"/>
              </w:rPr>
              <w:t>* Les notes de 0 à 3 sont attribuées selon la méthode d’évaluation suivante :</w:t>
            </w:r>
          </w:p>
          <w:p w14:paraId="709D4638" w14:textId="77777777" w:rsidR="00BB4FA2" w:rsidRPr="00FF1E40" w:rsidRDefault="00BB4FA2" w:rsidP="00FF1E40">
            <w:pPr>
              <w:pStyle w:val="Listenabsatz"/>
              <w:numPr>
                <w:ilvl w:val="0"/>
                <w:numId w:val="7"/>
              </w:numPr>
              <w:suppressAutoHyphens/>
              <w:spacing w:line="240" w:lineRule="auto"/>
              <w:rPr>
                <w:sz w:val="20"/>
                <w:szCs w:val="20"/>
              </w:rPr>
            </w:pPr>
            <w:r>
              <w:rPr>
                <w:sz w:val="20"/>
              </w:rPr>
              <w:t>Note 3 : description et mesures fournies, toutes deux très compréhensibles, plausibles et convaincantes sur le plan qualitatif</w:t>
            </w:r>
          </w:p>
          <w:p w14:paraId="1B289270" w14:textId="77777777" w:rsidR="00BB4FA2" w:rsidRPr="00FF1E40" w:rsidRDefault="00BB4FA2" w:rsidP="00FF1E40">
            <w:pPr>
              <w:pStyle w:val="Listenabsatz"/>
              <w:numPr>
                <w:ilvl w:val="0"/>
                <w:numId w:val="7"/>
              </w:numPr>
              <w:suppressAutoHyphens/>
              <w:spacing w:line="240" w:lineRule="auto"/>
              <w:rPr>
                <w:sz w:val="20"/>
                <w:szCs w:val="20"/>
              </w:rPr>
            </w:pPr>
            <w:r>
              <w:rPr>
                <w:sz w:val="20"/>
              </w:rPr>
              <w:t>Note 2 : description et mesures fournies, compréhensibles, plausibles et convaincantes sur le plan qualitatif</w:t>
            </w:r>
          </w:p>
          <w:p w14:paraId="4D298383" w14:textId="77777777" w:rsidR="00BB4FA2" w:rsidRPr="00FF1E40" w:rsidRDefault="00BB4FA2" w:rsidP="00FF1E40">
            <w:pPr>
              <w:pStyle w:val="Listenabsatz"/>
              <w:numPr>
                <w:ilvl w:val="0"/>
                <w:numId w:val="7"/>
              </w:numPr>
              <w:suppressAutoHyphens/>
              <w:spacing w:line="240" w:lineRule="auto"/>
              <w:rPr>
                <w:sz w:val="20"/>
                <w:szCs w:val="20"/>
              </w:rPr>
            </w:pPr>
            <w:r>
              <w:rPr>
                <w:sz w:val="20"/>
              </w:rPr>
              <w:t>Note 1 : description et mesures fournies, mais trop peu compréhensibles, plausibles ou convaincantes le plan qualitatif</w:t>
            </w:r>
          </w:p>
          <w:p w14:paraId="6E18D629" w14:textId="77777777" w:rsidR="009B7269" w:rsidRPr="00FF1E40" w:rsidRDefault="009B7269" w:rsidP="00FF1E40">
            <w:pPr>
              <w:pStyle w:val="Listenabsatz"/>
              <w:numPr>
                <w:ilvl w:val="0"/>
                <w:numId w:val="7"/>
              </w:numPr>
              <w:suppressAutoHyphens/>
              <w:spacing w:line="240" w:lineRule="auto"/>
              <w:rPr>
                <w:sz w:val="20"/>
                <w:szCs w:val="20"/>
              </w:rPr>
            </w:pPr>
            <w:r>
              <w:rPr>
                <w:sz w:val="20"/>
              </w:rPr>
              <w:t>Note 0 : aucune description ni aucune mesure fournies</w:t>
            </w:r>
          </w:p>
          <w:p w14:paraId="3C98C715" w14:textId="77777777" w:rsidR="009B7269" w:rsidRPr="00FF1E40" w:rsidRDefault="009B7269" w:rsidP="00FF1E40">
            <w:pPr>
              <w:suppressAutoHyphens/>
              <w:spacing w:line="240" w:lineRule="auto"/>
              <w:rPr>
                <w:sz w:val="20"/>
                <w:szCs w:val="20"/>
              </w:rPr>
            </w:pPr>
          </w:p>
          <w:p w14:paraId="409F88E4" w14:textId="0995E3E5" w:rsidR="009B0A68" w:rsidRPr="00FF1E40" w:rsidRDefault="009B7269" w:rsidP="00FF1E40">
            <w:pPr>
              <w:suppressAutoHyphens/>
              <w:spacing w:line="240" w:lineRule="auto"/>
              <w:rPr>
                <w:sz w:val="20"/>
                <w:szCs w:val="20"/>
              </w:rPr>
            </w:pPr>
            <w:r>
              <w:rPr>
                <w:sz w:val="20"/>
              </w:rPr>
              <w:t>Les points pour ce critère sont attribués de la manière suivante :</w:t>
            </w:r>
          </w:p>
          <w:p w14:paraId="0ADE6873" w14:textId="637BCADB" w:rsidR="00E5687A" w:rsidRPr="00FF1E40" w:rsidRDefault="00BB4FA2" w:rsidP="00FF1E40">
            <w:pPr>
              <w:pStyle w:val="Listenabsatz"/>
              <w:numPr>
                <w:ilvl w:val="0"/>
                <w:numId w:val="9"/>
              </w:numPr>
              <w:suppressAutoHyphens/>
              <w:spacing w:line="240" w:lineRule="auto"/>
              <w:rPr>
                <w:sz w:val="20"/>
                <w:szCs w:val="20"/>
              </w:rPr>
            </w:pPr>
            <w:r>
              <w:rPr>
                <w:sz w:val="20"/>
              </w:rPr>
              <w:t xml:space="preserve">15 à 18 points (100 % des points) </w:t>
            </w:r>
          </w:p>
          <w:p w14:paraId="17D66D56" w14:textId="59EF755E" w:rsidR="00BB4FA2" w:rsidRPr="00FF1E40" w:rsidRDefault="00BB4FA2" w:rsidP="00FF1E40">
            <w:pPr>
              <w:pStyle w:val="Listenabsatz"/>
              <w:numPr>
                <w:ilvl w:val="0"/>
                <w:numId w:val="9"/>
              </w:numPr>
              <w:suppressAutoHyphens/>
              <w:spacing w:line="240" w:lineRule="auto"/>
              <w:rPr>
                <w:sz w:val="20"/>
                <w:szCs w:val="20"/>
              </w:rPr>
            </w:pPr>
            <w:r>
              <w:rPr>
                <w:sz w:val="20"/>
              </w:rPr>
              <w:t>12 à 14 points (75 % des points)</w:t>
            </w:r>
          </w:p>
          <w:p w14:paraId="36E03F88" w14:textId="77777777" w:rsidR="00BB4FA2" w:rsidRPr="00FF1E40" w:rsidRDefault="00BB4FA2" w:rsidP="00FF1E40">
            <w:pPr>
              <w:pStyle w:val="Listenabsatz"/>
              <w:numPr>
                <w:ilvl w:val="0"/>
                <w:numId w:val="9"/>
              </w:numPr>
              <w:suppressAutoHyphens/>
              <w:spacing w:line="240" w:lineRule="auto"/>
              <w:rPr>
                <w:sz w:val="20"/>
                <w:szCs w:val="20"/>
              </w:rPr>
            </w:pPr>
            <w:r>
              <w:rPr>
                <w:sz w:val="20"/>
              </w:rPr>
              <w:t>9 à 11 points (50 % des points)</w:t>
            </w:r>
          </w:p>
          <w:p w14:paraId="351C4618" w14:textId="0EE932C3" w:rsidR="0099626F" w:rsidRPr="00FF1E40" w:rsidRDefault="00100358" w:rsidP="00FF1E40">
            <w:pPr>
              <w:pStyle w:val="Listenabsatz"/>
              <w:numPr>
                <w:ilvl w:val="0"/>
                <w:numId w:val="9"/>
              </w:numPr>
              <w:suppressAutoHyphens/>
              <w:spacing w:line="240" w:lineRule="auto"/>
              <w:rPr>
                <w:sz w:val="20"/>
                <w:szCs w:val="20"/>
              </w:rPr>
            </w:pPr>
            <w:r>
              <w:rPr>
                <w:sz w:val="20"/>
              </w:rPr>
              <w:t>6 à 8 points (25 % des points)</w:t>
            </w:r>
          </w:p>
          <w:p w14:paraId="7599B9FD" w14:textId="1D610BF3" w:rsidR="007D6CC6" w:rsidRPr="00FF1E40" w:rsidRDefault="00BB4FA2" w:rsidP="00FF1E40">
            <w:pPr>
              <w:pStyle w:val="Listenabsatz"/>
              <w:numPr>
                <w:ilvl w:val="0"/>
                <w:numId w:val="9"/>
              </w:numPr>
              <w:suppressAutoHyphens/>
              <w:spacing w:line="240" w:lineRule="auto"/>
              <w:rPr>
                <w:sz w:val="20"/>
                <w:szCs w:val="20"/>
              </w:rPr>
            </w:pPr>
            <w:r>
              <w:rPr>
                <w:sz w:val="20"/>
              </w:rPr>
              <w:t>0 à 5 points (0 % des points)</w:t>
            </w:r>
          </w:p>
        </w:tc>
        <w:tc>
          <w:tcPr>
            <w:tcW w:w="3569" w:type="dxa"/>
          </w:tcPr>
          <w:p w14:paraId="3AFE0DF5" w14:textId="0CFDACAA" w:rsidR="00862FA1" w:rsidRDefault="00862FA1" w:rsidP="00FF1E40">
            <w:pPr>
              <w:suppressAutoHyphens/>
              <w:rPr>
                <w:color w:val="000000" w:themeColor="text1"/>
                <w:sz w:val="20"/>
                <w:szCs w:val="20"/>
              </w:rPr>
            </w:pPr>
            <w:r>
              <w:rPr>
                <w:sz w:val="20"/>
              </w:rPr>
              <w:t>En se basant sur son expérience, le service adjudicateur peut formuler une ST relative à la durée minimale d’utilisation du produit.</w:t>
            </w:r>
          </w:p>
          <w:p w14:paraId="6FB94C43" w14:textId="77777777" w:rsidR="00F4263A" w:rsidRPr="00FF1E40" w:rsidRDefault="00F4263A" w:rsidP="00FF1E40">
            <w:pPr>
              <w:suppressAutoHyphens/>
              <w:rPr>
                <w:color w:val="000000" w:themeColor="text1"/>
                <w:sz w:val="20"/>
                <w:szCs w:val="20"/>
              </w:rPr>
            </w:pPr>
          </w:p>
          <w:p w14:paraId="10C3E9AD" w14:textId="021A9B8B" w:rsidR="005F5ADC" w:rsidRPr="00FF1E40" w:rsidRDefault="005F5ADC" w:rsidP="00FF1E40">
            <w:pPr>
              <w:suppressAutoHyphens/>
              <w:rPr>
                <w:color w:val="000000" w:themeColor="text1"/>
                <w:sz w:val="20"/>
                <w:szCs w:val="20"/>
              </w:rPr>
            </w:pPr>
            <w:r>
              <w:rPr>
                <w:sz w:val="20"/>
              </w:rPr>
              <w:t>Il devrait définir ses exigences en matière de modularité par rapport à l’objet concret du marché : que doit-il être exactement possible d’échanger, d’élargir ou de remplacer ?</w:t>
            </w:r>
          </w:p>
          <w:p w14:paraId="56932004" w14:textId="77777777" w:rsidR="005F5ADC" w:rsidRPr="00FF1E40" w:rsidRDefault="005F5ADC" w:rsidP="00FF1E40">
            <w:pPr>
              <w:suppressAutoHyphens/>
              <w:rPr>
                <w:color w:val="000000" w:themeColor="text1"/>
                <w:sz w:val="20"/>
                <w:szCs w:val="20"/>
              </w:rPr>
            </w:pPr>
          </w:p>
          <w:p w14:paraId="25811C58" w14:textId="23F2896C" w:rsidR="00C919CA" w:rsidRPr="00FF1E40" w:rsidRDefault="00C666F4" w:rsidP="00FF1E40">
            <w:pPr>
              <w:suppressAutoHyphens/>
              <w:rPr>
                <w:color w:val="000000" w:themeColor="text1"/>
                <w:sz w:val="20"/>
                <w:szCs w:val="20"/>
              </w:rPr>
            </w:pPr>
            <w:r>
              <w:rPr>
                <w:sz w:val="20"/>
              </w:rPr>
              <w:t xml:space="preserve">En matière de santé des matériaux, il existe deux moyens de preuve différents : une « liste négative » qui répertorie les composants classés comme écotoxiques et qui ne doivent donc plus être présents dans les produits (voir p. ex. la directive LdSD), et une « liste positive », qui autorise uniquement les composants classés comme non écotoxiques. C’est cette seconde approche qui a été adoptée par la certification Cradle to Cradle™ ou, dans le domaine informatique, par la certification TCO. Elle est donc plus stricte qu’une liste négative. </w:t>
            </w:r>
          </w:p>
        </w:tc>
      </w:tr>
      <w:tr w:rsidR="007C763D" w:rsidRPr="00FF1E40" w14:paraId="69E54A85" w14:textId="77777777" w:rsidTr="004C550E">
        <w:tc>
          <w:tcPr>
            <w:tcW w:w="1295" w:type="dxa"/>
          </w:tcPr>
          <w:p w14:paraId="73A415B0" w14:textId="77777777" w:rsidR="007C763D" w:rsidRPr="00FF1E40" w:rsidRDefault="007C763D" w:rsidP="00FF1E40">
            <w:pPr>
              <w:suppressAutoHyphens/>
            </w:pPr>
            <w:r>
              <w:t>CAd</w:t>
            </w:r>
          </w:p>
        </w:tc>
        <w:tc>
          <w:tcPr>
            <w:tcW w:w="2979" w:type="dxa"/>
          </w:tcPr>
          <w:p w14:paraId="1C27ADCF" w14:textId="77777777" w:rsidR="00144F25" w:rsidRDefault="007C763D" w:rsidP="00FF1E40">
            <w:pPr>
              <w:suppressAutoHyphens/>
              <w:spacing w:line="240" w:lineRule="auto"/>
              <w:rPr>
                <w:sz w:val="20"/>
                <w:szCs w:val="20"/>
              </w:rPr>
            </w:pPr>
            <w:r>
              <w:rPr>
                <w:b/>
                <w:sz w:val="20"/>
              </w:rPr>
              <w:t>Minimisation de l’usage des matériaux :</w:t>
            </w:r>
            <w:r>
              <w:rPr>
                <w:sz w:val="20"/>
              </w:rPr>
              <w:t xml:space="preserve"> </w:t>
            </w:r>
          </w:p>
          <w:p w14:paraId="78E0E7A9" w14:textId="062031EB" w:rsidR="007C763D" w:rsidRPr="00FF1E40" w:rsidRDefault="007C763D" w:rsidP="00FF1E40">
            <w:pPr>
              <w:suppressAutoHyphens/>
              <w:spacing w:line="240" w:lineRule="auto"/>
              <w:rPr>
                <w:sz w:val="20"/>
                <w:szCs w:val="20"/>
              </w:rPr>
            </w:pPr>
            <w:r>
              <w:rPr>
                <w:sz w:val="20"/>
              </w:rPr>
              <w:t xml:space="preserve">Le soumissionnaire indique comment l’utilisation des ressources a été réduite au strict minimum pour le produit. </w:t>
            </w:r>
          </w:p>
          <w:p w14:paraId="67243FCB" w14:textId="77777777" w:rsidR="007C763D" w:rsidRPr="00FF1E40" w:rsidRDefault="007C763D" w:rsidP="00FF1E40">
            <w:pPr>
              <w:suppressAutoHyphens/>
            </w:pPr>
          </w:p>
        </w:tc>
        <w:tc>
          <w:tcPr>
            <w:tcW w:w="3823" w:type="dxa"/>
          </w:tcPr>
          <w:p w14:paraId="50AF14FB" w14:textId="67C4B6AD" w:rsidR="00F4263A" w:rsidRDefault="007C763D" w:rsidP="00FF1E40">
            <w:pPr>
              <w:suppressAutoHyphens/>
              <w:spacing w:line="240" w:lineRule="auto"/>
              <w:rPr>
                <w:sz w:val="20"/>
                <w:szCs w:val="20"/>
              </w:rPr>
            </w:pPr>
            <w:r>
              <w:rPr>
                <w:sz w:val="20"/>
              </w:rPr>
              <w:t>Comme preuve, le soumissionnaire prend position par écrit sur les aspects suivants, sur trois pages A4 au plus :</w:t>
            </w:r>
          </w:p>
          <w:p w14:paraId="38E4D4ED" w14:textId="77777777" w:rsidR="00F4263A" w:rsidRDefault="00F4263A" w:rsidP="00FF1E40">
            <w:pPr>
              <w:suppressAutoHyphens/>
              <w:spacing w:line="240" w:lineRule="auto"/>
              <w:rPr>
                <w:sz w:val="20"/>
                <w:szCs w:val="20"/>
              </w:rPr>
            </w:pPr>
          </w:p>
          <w:p w14:paraId="307B3E5F" w14:textId="77777777" w:rsidR="00F4263A" w:rsidRDefault="007C763D" w:rsidP="00FF1E40">
            <w:pPr>
              <w:suppressAutoHyphens/>
              <w:spacing w:line="240" w:lineRule="auto"/>
              <w:rPr>
                <w:color w:val="000000" w:themeColor="text1"/>
                <w:sz w:val="20"/>
                <w:szCs w:val="20"/>
              </w:rPr>
            </w:pPr>
            <w:r>
              <w:rPr>
                <w:sz w:val="20"/>
              </w:rPr>
              <w:t>– présentation des mesures de conception prévues pour réduire le volume total des matériaux nécessaires à la fabrication du produit. Cet aspect concerne les adaptations des processus et des produits qui sont nécessaires à cette fin ;</w:t>
            </w:r>
          </w:p>
          <w:p w14:paraId="08D8B5E4" w14:textId="77777777" w:rsidR="00F4263A" w:rsidRDefault="00F4263A" w:rsidP="00FF1E40">
            <w:pPr>
              <w:suppressAutoHyphens/>
              <w:spacing w:line="240" w:lineRule="auto"/>
              <w:rPr>
                <w:color w:val="000000" w:themeColor="text1"/>
                <w:sz w:val="20"/>
                <w:szCs w:val="20"/>
              </w:rPr>
            </w:pPr>
          </w:p>
          <w:p w14:paraId="070C55B1" w14:textId="77777777" w:rsidR="00F4263A" w:rsidRDefault="007C763D" w:rsidP="00FF1E40">
            <w:pPr>
              <w:suppressAutoHyphens/>
              <w:spacing w:line="240" w:lineRule="auto"/>
              <w:rPr>
                <w:color w:val="000000" w:themeColor="text1"/>
                <w:sz w:val="20"/>
                <w:szCs w:val="20"/>
              </w:rPr>
            </w:pPr>
            <w:r>
              <w:rPr>
                <w:sz w:val="20"/>
              </w:rPr>
              <w:t>– présentation des mesures de conception réalisées pour réduire le volume total des matériaux nécessaires à la fabrication du produit. Cet aspect concerne les adaptations des processus et des produits qui ont été réalisées à cette fin ;</w:t>
            </w:r>
          </w:p>
          <w:p w14:paraId="17C78FA7" w14:textId="77777777" w:rsidR="00F4263A" w:rsidRDefault="00F4263A" w:rsidP="00FF1E40">
            <w:pPr>
              <w:suppressAutoHyphens/>
              <w:spacing w:line="240" w:lineRule="auto"/>
              <w:rPr>
                <w:color w:val="000000" w:themeColor="text1"/>
                <w:sz w:val="20"/>
                <w:szCs w:val="20"/>
              </w:rPr>
            </w:pPr>
          </w:p>
          <w:p w14:paraId="74B04342" w14:textId="595E7551" w:rsidR="007C763D" w:rsidRPr="00FF1E40" w:rsidRDefault="007C763D" w:rsidP="00FF1E40">
            <w:pPr>
              <w:suppressAutoHyphens/>
              <w:spacing w:line="240" w:lineRule="auto"/>
            </w:pPr>
            <w:r>
              <w:rPr>
                <w:sz w:val="20"/>
              </w:rPr>
              <w:t>– indication de la quantité de matériaux et de composants recyclés et réutilisés dans l’ensemble du produit (en pourcentage du poids : poids des matériaux et des composants recyclés et réutilisés dans le produit divisé par le poids total du produit).</w:t>
            </w:r>
          </w:p>
        </w:tc>
        <w:tc>
          <w:tcPr>
            <w:tcW w:w="3927" w:type="dxa"/>
          </w:tcPr>
          <w:p w14:paraId="01CEF8B3" w14:textId="3ACBE7AE" w:rsidR="00666004" w:rsidRPr="00FF1E40" w:rsidRDefault="00666004" w:rsidP="00FF1E40">
            <w:pPr>
              <w:suppressAutoHyphens/>
              <w:spacing w:line="240" w:lineRule="auto"/>
              <w:rPr>
                <w:sz w:val="20"/>
                <w:szCs w:val="20"/>
              </w:rPr>
            </w:pPr>
            <w:r>
              <w:rPr>
                <w:sz w:val="20"/>
              </w:rPr>
              <w:t>Le soumissionnaire justifie la part des matériaux recyclés et réutilisés (+30 % des points)</w:t>
            </w:r>
          </w:p>
          <w:p w14:paraId="14164732" w14:textId="77777777" w:rsidR="00666004" w:rsidRPr="00FF1E40" w:rsidRDefault="00666004" w:rsidP="00FF1E40">
            <w:pPr>
              <w:suppressAutoHyphens/>
              <w:spacing w:line="240" w:lineRule="auto"/>
              <w:rPr>
                <w:sz w:val="20"/>
                <w:szCs w:val="20"/>
              </w:rPr>
            </w:pPr>
          </w:p>
          <w:p w14:paraId="2510EA11" w14:textId="279FD28D" w:rsidR="00666004" w:rsidRPr="00FF1E40" w:rsidRDefault="00666004" w:rsidP="00FF1E40">
            <w:pPr>
              <w:suppressAutoHyphens/>
              <w:spacing w:line="240" w:lineRule="auto"/>
              <w:rPr>
                <w:color w:val="000000" w:themeColor="text1"/>
                <w:sz w:val="20"/>
                <w:szCs w:val="20"/>
              </w:rPr>
            </w:pPr>
            <w:r>
              <w:rPr>
                <w:sz w:val="20"/>
              </w:rPr>
              <w:t>Le soumissionnaire cite au moins deux mesures thématiques mises en œuvre pour réduire dès la conception les ressources nécessaires à la fabrication et décrit les adaptations des processus et des produits (+ 40 % des points).</w:t>
            </w:r>
          </w:p>
          <w:p w14:paraId="16A6A03A" w14:textId="77777777" w:rsidR="00666004" w:rsidRPr="00FF1E40" w:rsidRDefault="00666004" w:rsidP="00FF1E40">
            <w:pPr>
              <w:suppressAutoHyphens/>
              <w:spacing w:line="240" w:lineRule="auto"/>
              <w:rPr>
                <w:color w:val="000000" w:themeColor="text1"/>
                <w:sz w:val="20"/>
                <w:szCs w:val="20"/>
              </w:rPr>
            </w:pPr>
          </w:p>
          <w:p w14:paraId="44319781" w14:textId="4652C0CF" w:rsidR="00666004" w:rsidRPr="00FF1E40" w:rsidRDefault="00666004" w:rsidP="00FF1E40">
            <w:pPr>
              <w:suppressAutoHyphens/>
              <w:spacing w:line="240" w:lineRule="auto"/>
              <w:rPr>
                <w:color w:val="000000" w:themeColor="text1"/>
                <w:sz w:val="20"/>
                <w:szCs w:val="20"/>
              </w:rPr>
            </w:pPr>
            <w:r>
              <w:rPr>
                <w:sz w:val="20"/>
              </w:rPr>
              <w:t xml:space="preserve">Le soumissionnaire cite une mesure thématique mise en œuvre pour réduire dès la conception les ressources nécessaires à la fabrication et décrit les adaptations des processus et des produits (+ 20 % des points) </w:t>
            </w:r>
          </w:p>
          <w:p w14:paraId="0D32A227" w14:textId="77777777" w:rsidR="00666004" w:rsidRPr="00FF1E40" w:rsidRDefault="00666004" w:rsidP="00FF1E40">
            <w:pPr>
              <w:suppressAutoHyphens/>
              <w:spacing w:line="240" w:lineRule="auto"/>
              <w:rPr>
                <w:color w:val="000000" w:themeColor="text1"/>
                <w:sz w:val="20"/>
                <w:szCs w:val="20"/>
              </w:rPr>
            </w:pPr>
          </w:p>
          <w:p w14:paraId="5096DD51" w14:textId="04E98349" w:rsidR="00666004" w:rsidRPr="00FF1E40" w:rsidRDefault="00666004" w:rsidP="00FF1E40">
            <w:pPr>
              <w:suppressAutoHyphens/>
              <w:spacing w:line="240" w:lineRule="auto"/>
              <w:rPr>
                <w:color w:val="000000" w:themeColor="text1"/>
                <w:sz w:val="20"/>
                <w:szCs w:val="20"/>
              </w:rPr>
            </w:pPr>
            <w:r>
              <w:rPr>
                <w:sz w:val="20"/>
              </w:rPr>
              <w:t>Le soumissionnaire cite au moins une mesure thématique prévue pour réduire dès la conception les ressources nécessaires à la fabrication et décrit les adaptations des processus et des produits (+ 10 % des points).</w:t>
            </w:r>
          </w:p>
          <w:p w14:paraId="3349F0E5" w14:textId="77777777" w:rsidR="00666004" w:rsidRPr="00FF1E40" w:rsidRDefault="00666004" w:rsidP="00FF1E40">
            <w:pPr>
              <w:suppressAutoHyphens/>
              <w:spacing w:line="240" w:lineRule="auto"/>
              <w:rPr>
                <w:sz w:val="20"/>
                <w:szCs w:val="20"/>
              </w:rPr>
            </w:pPr>
          </w:p>
          <w:p w14:paraId="66EC81F8" w14:textId="77777777" w:rsidR="007C763D" w:rsidRDefault="007C763D" w:rsidP="00FF1E40">
            <w:pPr>
              <w:suppressAutoHyphens/>
              <w:spacing w:line="240" w:lineRule="auto"/>
              <w:rPr>
                <w:sz w:val="20"/>
                <w:szCs w:val="20"/>
              </w:rPr>
            </w:pPr>
            <w:r>
              <w:rPr>
                <w:sz w:val="20"/>
              </w:rPr>
              <w:t>Aucune information (0 % des points)</w:t>
            </w:r>
          </w:p>
          <w:p w14:paraId="11F069BA" w14:textId="5DDEAA5F" w:rsidR="00F4263A" w:rsidRPr="00FF1E40" w:rsidRDefault="00F4263A" w:rsidP="00FF1E40">
            <w:pPr>
              <w:suppressAutoHyphens/>
              <w:spacing w:line="240" w:lineRule="auto"/>
            </w:pPr>
          </w:p>
        </w:tc>
        <w:tc>
          <w:tcPr>
            <w:tcW w:w="3569" w:type="dxa"/>
          </w:tcPr>
          <w:p w14:paraId="1E275AAF" w14:textId="77777777" w:rsidR="007C763D" w:rsidRPr="00FF1E40" w:rsidRDefault="00784D02" w:rsidP="00FF1E40">
            <w:pPr>
              <w:suppressAutoHyphens/>
              <w:rPr>
                <w:color w:val="000000" w:themeColor="text1"/>
                <w:sz w:val="20"/>
                <w:szCs w:val="20"/>
              </w:rPr>
            </w:pPr>
            <w:r>
              <w:rPr>
                <w:sz w:val="20"/>
              </w:rPr>
              <w:t>La réduction des matières premières primaires est un objectif majeur de l’économie circulaire. Les produits devraient également être fabriqués à partir de matières premières secondaires (c.-à-d. recyclées) et de produits réutilisés. Dans ce cadre, il faut veiller à ce que les produits répondent également aux critères de conception de l’économie circulaire. Par exemple, les matières premières secondaires doivent pouvoir être récupérées à part (pureté variétale) afin d’être réutilisées dans une nouvelle production ultérieure.</w:t>
            </w:r>
          </w:p>
          <w:p w14:paraId="2275E7D7" w14:textId="77777777" w:rsidR="000110F2" w:rsidRPr="00FF1E40" w:rsidRDefault="000110F2" w:rsidP="00FF1E40">
            <w:pPr>
              <w:suppressAutoHyphens/>
              <w:rPr>
                <w:color w:val="000000" w:themeColor="text1"/>
                <w:sz w:val="20"/>
                <w:szCs w:val="20"/>
              </w:rPr>
            </w:pPr>
          </w:p>
          <w:p w14:paraId="69793B24" w14:textId="77777777" w:rsidR="00F4263A" w:rsidRDefault="000110F2" w:rsidP="00FF1E40">
            <w:pPr>
              <w:suppressAutoHyphens/>
              <w:rPr>
                <w:color w:val="000000" w:themeColor="text1"/>
                <w:sz w:val="20"/>
                <w:szCs w:val="20"/>
              </w:rPr>
            </w:pPr>
            <w:r>
              <w:rPr>
                <w:sz w:val="20"/>
              </w:rPr>
              <w:t>Le service adjudicateur peut réduire la portée et donc la charge nécessaire pour répondre au critère en le limitant aux composants les plus gourmands en matériaux ou producteurs d’émissions.</w:t>
            </w:r>
          </w:p>
          <w:p w14:paraId="4F14BEB7" w14:textId="6907C0B8" w:rsidR="000110F2" w:rsidRPr="00FF1E40" w:rsidRDefault="00BC7A56" w:rsidP="00FF1E40">
            <w:pPr>
              <w:suppressAutoHyphens/>
              <w:rPr>
                <w:color w:val="0F9ED5" w:themeColor="accent4"/>
                <w:sz w:val="20"/>
                <w:szCs w:val="20"/>
              </w:rPr>
            </w:pPr>
            <w:r>
              <w:rPr>
                <w:sz w:val="20"/>
              </w:rPr>
              <w:t>Il peut formuler une ST exigeant une quantité minimale de matériaux respectant les « R » de la durabilité dans le produit total. Cette exigence présuppose une étude du marché approfondie, afin de ne pas limiter la concurrence de manière illicite.</w:t>
            </w:r>
          </w:p>
        </w:tc>
      </w:tr>
      <w:tr w:rsidR="007C763D" w:rsidRPr="00FF1E40" w14:paraId="7970F4AC" w14:textId="77777777" w:rsidTr="004C550E">
        <w:tc>
          <w:tcPr>
            <w:tcW w:w="1295" w:type="dxa"/>
          </w:tcPr>
          <w:p w14:paraId="1C68BA91" w14:textId="77777777" w:rsidR="007C763D" w:rsidRPr="00FF1E40" w:rsidRDefault="007C763D" w:rsidP="00FF1E40">
            <w:pPr>
              <w:suppressAutoHyphens/>
            </w:pPr>
            <w:r>
              <w:t>CAd</w:t>
            </w:r>
          </w:p>
        </w:tc>
        <w:tc>
          <w:tcPr>
            <w:tcW w:w="2979" w:type="dxa"/>
          </w:tcPr>
          <w:p w14:paraId="51E45087" w14:textId="77777777" w:rsidR="00F4263A" w:rsidRDefault="007C763D" w:rsidP="00FF1E40">
            <w:pPr>
              <w:suppressAutoHyphens/>
              <w:spacing w:line="240" w:lineRule="auto"/>
              <w:rPr>
                <w:b/>
                <w:bCs/>
                <w:sz w:val="20"/>
                <w:szCs w:val="20"/>
              </w:rPr>
            </w:pPr>
            <w:r>
              <w:rPr>
                <w:b/>
                <w:sz w:val="20"/>
              </w:rPr>
              <w:t xml:space="preserve">Cradle to Cradle Certified® : </w:t>
            </w:r>
          </w:p>
          <w:p w14:paraId="78CA15E1" w14:textId="15394A4E" w:rsidR="007C763D" w:rsidRPr="00FF1E40" w:rsidRDefault="00B101A9" w:rsidP="00FF1E40">
            <w:pPr>
              <w:suppressAutoHyphens/>
              <w:spacing w:line="240" w:lineRule="auto"/>
              <w:rPr>
                <w:b/>
                <w:bCs/>
                <w:sz w:val="20"/>
                <w:szCs w:val="20"/>
              </w:rPr>
            </w:pPr>
            <w:r>
              <w:rPr>
                <w:sz w:val="20"/>
              </w:rPr>
              <w:t>Le soumissionnaire apporte la preuve de la circularité du produit proposé au moyen de la certification Cradle-to-Cradle®.</w:t>
            </w:r>
          </w:p>
          <w:p w14:paraId="7BB64455" w14:textId="77777777" w:rsidR="007C763D" w:rsidRPr="00FF1E40" w:rsidRDefault="007C763D" w:rsidP="00FF1E40">
            <w:pPr>
              <w:suppressAutoHyphens/>
            </w:pPr>
          </w:p>
        </w:tc>
        <w:tc>
          <w:tcPr>
            <w:tcW w:w="3823" w:type="dxa"/>
          </w:tcPr>
          <w:p w14:paraId="0777D3D0" w14:textId="77777777" w:rsidR="00F4263A" w:rsidRDefault="00B101A9" w:rsidP="00FF1E40">
            <w:pPr>
              <w:suppressAutoHyphens/>
              <w:spacing w:line="240" w:lineRule="auto"/>
              <w:rPr>
                <w:sz w:val="20"/>
                <w:szCs w:val="20"/>
              </w:rPr>
            </w:pPr>
            <w:r>
              <w:rPr>
                <w:sz w:val="20"/>
              </w:rPr>
              <w:t xml:space="preserve">Le certificat correspondant, en cours de validité, est joint. </w:t>
            </w:r>
          </w:p>
          <w:p w14:paraId="1A686ACA" w14:textId="6AD84FBC" w:rsidR="007C763D" w:rsidRPr="00FF1E40" w:rsidRDefault="007C763D" w:rsidP="00FF1E40">
            <w:pPr>
              <w:suppressAutoHyphens/>
              <w:spacing w:line="240" w:lineRule="auto"/>
              <w:rPr>
                <w:sz w:val="20"/>
                <w:szCs w:val="20"/>
              </w:rPr>
            </w:pPr>
            <w:r>
              <w:rPr>
                <w:sz w:val="20"/>
              </w:rPr>
              <w:t xml:space="preserve">Si le soumissionnaire dispose d’un certificat autre que Cradle to Cradle Certified®, mais équivalent, il est invité à démontrer l’équivalence de ce certificat. Si l’équivalence ne peut être prouvée, le critère sera réputé non rempli. </w:t>
            </w:r>
          </w:p>
          <w:p w14:paraId="32D58F3D" w14:textId="77777777" w:rsidR="007C763D" w:rsidRPr="00FF1E40" w:rsidRDefault="007C763D" w:rsidP="00FF1E40">
            <w:pPr>
              <w:suppressAutoHyphens/>
            </w:pPr>
          </w:p>
        </w:tc>
        <w:tc>
          <w:tcPr>
            <w:tcW w:w="3927" w:type="dxa"/>
          </w:tcPr>
          <w:p w14:paraId="412F14CE" w14:textId="794EAD2F" w:rsidR="00666004" w:rsidRPr="00FF1E40" w:rsidRDefault="00666004" w:rsidP="00FF1E40">
            <w:pPr>
              <w:suppressAutoHyphens/>
              <w:spacing w:line="240" w:lineRule="auto"/>
              <w:rPr>
                <w:sz w:val="20"/>
                <w:szCs w:val="20"/>
              </w:rPr>
            </w:pPr>
            <w:r>
              <w:rPr>
                <w:sz w:val="20"/>
              </w:rPr>
              <w:t>Certificat C2C Platine ou équivalent (100 % des points)</w:t>
            </w:r>
          </w:p>
          <w:p w14:paraId="5105422F" w14:textId="77777777" w:rsidR="00666004" w:rsidRPr="00FF1E40" w:rsidRDefault="00666004" w:rsidP="00FF1E40">
            <w:pPr>
              <w:suppressAutoHyphens/>
              <w:spacing w:line="240" w:lineRule="auto"/>
              <w:rPr>
                <w:sz w:val="20"/>
                <w:szCs w:val="20"/>
              </w:rPr>
            </w:pPr>
          </w:p>
          <w:p w14:paraId="25D3FDE0" w14:textId="2DC11AB9" w:rsidR="00666004" w:rsidRPr="00FF1E40" w:rsidRDefault="00666004" w:rsidP="00FF1E40">
            <w:pPr>
              <w:suppressAutoHyphens/>
              <w:spacing w:line="240" w:lineRule="auto"/>
              <w:rPr>
                <w:sz w:val="20"/>
                <w:szCs w:val="20"/>
              </w:rPr>
            </w:pPr>
            <w:r>
              <w:rPr>
                <w:sz w:val="20"/>
              </w:rPr>
              <w:t>Certificat C2C Or ou équivalent (75 % des points)</w:t>
            </w:r>
          </w:p>
          <w:p w14:paraId="53CA1949" w14:textId="77777777" w:rsidR="00666004" w:rsidRPr="00FF1E40" w:rsidRDefault="00666004" w:rsidP="00FF1E40">
            <w:pPr>
              <w:suppressAutoHyphens/>
              <w:spacing w:line="240" w:lineRule="auto"/>
              <w:rPr>
                <w:sz w:val="20"/>
                <w:szCs w:val="20"/>
              </w:rPr>
            </w:pPr>
          </w:p>
          <w:p w14:paraId="214AADAC" w14:textId="73B93261" w:rsidR="00666004" w:rsidRPr="00FF1E40" w:rsidRDefault="00666004" w:rsidP="00FF1E40">
            <w:pPr>
              <w:suppressAutoHyphens/>
              <w:spacing w:line="240" w:lineRule="auto"/>
              <w:rPr>
                <w:sz w:val="20"/>
                <w:szCs w:val="20"/>
              </w:rPr>
            </w:pPr>
            <w:r>
              <w:rPr>
                <w:sz w:val="20"/>
              </w:rPr>
              <w:t>Certificat C2C Argent ou équivalent (50 % des points)</w:t>
            </w:r>
          </w:p>
          <w:p w14:paraId="08794227" w14:textId="77777777" w:rsidR="00666004" w:rsidRPr="00FF1E40" w:rsidRDefault="00666004" w:rsidP="00FF1E40">
            <w:pPr>
              <w:suppressAutoHyphens/>
              <w:spacing w:line="240" w:lineRule="auto"/>
              <w:rPr>
                <w:sz w:val="20"/>
                <w:szCs w:val="20"/>
              </w:rPr>
            </w:pPr>
          </w:p>
          <w:p w14:paraId="4587211C" w14:textId="4F98B8F3" w:rsidR="00666004" w:rsidRPr="00FF1E40" w:rsidRDefault="00666004" w:rsidP="00FF1E40">
            <w:pPr>
              <w:suppressAutoHyphens/>
              <w:spacing w:line="240" w:lineRule="auto"/>
              <w:rPr>
                <w:sz w:val="20"/>
                <w:szCs w:val="20"/>
              </w:rPr>
            </w:pPr>
            <w:r>
              <w:rPr>
                <w:sz w:val="20"/>
              </w:rPr>
              <w:t>Certificat C2C Bronze ou équivalent (25 % des points)</w:t>
            </w:r>
          </w:p>
          <w:p w14:paraId="728ABD9A" w14:textId="77777777" w:rsidR="00666004" w:rsidRPr="00FF1E40" w:rsidRDefault="00666004" w:rsidP="00FF1E40">
            <w:pPr>
              <w:suppressAutoHyphens/>
              <w:spacing w:line="240" w:lineRule="auto"/>
              <w:rPr>
                <w:sz w:val="20"/>
                <w:szCs w:val="20"/>
              </w:rPr>
            </w:pPr>
          </w:p>
          <w:p w14:paraId="4466235C" w14:textId="77777777" w:rsidR="007C763D" w:rsidRDefault="007C763D" w:rsidP="00FF1E40">
            <w:pPr>
              <w:suppressAutoHyphens/>
              <w:spacing w:line="240" w:lineRule="auto"/>
              <w:rPr>
                <w:sz w:val="20"/>
                <w:szCs w:val="20"/>
              </w:rPr>
            </w:pPr>
            <w:r>
              <w:rPr>
                <w:sz w:val="20"/>
              </w:rPr>
              <w:t>Aucun certificat (0 % des points)</w:t>
            </w:r>
          </w:p>
          <w:p w14:paraId="45E4F86B" w14:textId="1B05976D" w:rsidR="00F4263A" w:rsidRPr="00FF1E40" w:rsidRDefault="00F4263A" w:rsidP="00FF1E40">
            <w:pPr>
              <w:suppressAutoHyphens/>
              <w:spacing w:line="240" w:lineRule="auto"/>
            </w:pPr>
          </w:p>
        </w:tc>
        <w:tc>
          <w:tcPr>
            <w:tcW w:w="3569" w:type="dxa"/>
          </w:tcPr>
          <w:p w14:paraId="7C1AF1DE" w14:textId="0E0F3C27" w:rsidR="007C763D" w:rsidRPr="00FF1E40" w:rsidRDefault="007C763D" w:rsidP="00FF1E40">
            <w:pPr>
              <w:suppressAutoHyphens/>
              <w:rPr>
                <w:sz w:val="20"/>
                <w:szCs w:val="20"/>
              </w:rPr>
            </w:pPr>
            <w:r>
              <w:rPr>
                <w:sz w:val="20"/>
              </w:rPr>
              <w:t xml:space="preserve">De plus amples informations sur ce critère figurent à la page 13 du </w:t>
            </w:r>
            <w:hyperlink r:id="rId15" w:history="1">
              <w:r>
                <w:rPr>
                  <w:rStyle w:val="Hyperlink"/>
                  <w:color w:val="000000" w:themeColor="text1"/>
                  <w:sz w:val="20"/>
                </w:rPr>
                <w:t>guide pour des achats circulaires</w:t>
              </w:r>
            </w:hyperlink>
            <w:r>
              <w:rPr>
                <w:sz w:val="20"/>
              </w:rPr>
              <w:t xml:space="preserve">. </w:t>
            </w:r>
          </w:p>
          <w:p w14:paraId="30BDB90D" w14:textId="77777777" w:rsidR="007C763D" w:rsidRPr="00FF1E40" w:rsidRDefault="007C763D" w:rsidP="00FF1E40">
            <w:pPr>
              <w:suppressAutoHyphens/>
              <w:rPr>
                <w:sz w:val="20"/>
                <w:szCs w:val="20"/>
              </w:rPr>
            </w:pPr>
          </w:p>
        </w:tc>
      </w:tr>
    </w:tbl>
    <w:p w14:paraId="7D67593A" w14:textId="77777777" w:rsidR="007C763D" w:rsidRPr="00FF1E40" w:rsidRDefault="007C763D" w:rsidP="00FF1E40">
      <w:pPr>
        <w:suppressAutoHyphens/>
      </w:pPr>
    </w:p>
    <w:p w14:paraId="00D6F1BF" w14:textId="77777777" w:rsidR="007C763D" w:rsidRPr="00FF1E40" w:rsidRDefault="007C763D" w:rsidP="00FF1E40">
      <w:pPr>
        <w:suppressAutoHyphens/>
        <w:spacing w:after="160" w:line="259" w:lineRule="auto"/>
      </w:pPr>
      <w:r>
        <w:br w:type="page"/>
      </w:r>
    </w:p>
    <w:p w14:paraId="5104E09C" w14:textId="1D6758D7" w:rsidR="007C763D" w:rsidRPr="00FF1E40" w:rsidRDefault="007C763D" w:rsidP="00FF1E40">
      <w:pPr>
        <w:pStyle w:val="TitelKLW"/>
        <w:suppressAutoHyphens/>
      </w:pPr>
      <w:bookmarkStart w:id="2" w:name="DL"/>
      <w:r>
        <w:t>Prestations selon les principes de l’économie circulaire</w:t>
      </w:r>
    </w:p>
    <w:bookmarkEnd w:id="2"/>
    <w:p w14:paraId="262723A8" w14:textId="16266D7E" w:rsidR="000C354B" w:rsidRPr="00FF1E40" w:rsidRDefault="007C763D" w:rsidP="00FF1E40">
      <w:pPr>
        <w:suppressAutoHyphens/>
        <w:autoSpaceDE w:val="0"/>
        <w:autoSpaceDN w:val="0"/>
        <w:adjustRightInd w:val="0"/>
        <w:spacing w:line="240" w:lineRule="auto"/>
        <w:ind w:left="2832"/>
        <w:rPr>
          <w:rFonts w:ascii="ITCAvantGardePro-Bk" w:hAnsi="ITCAvantGardePro-Bk" w:cs="ITCAvantGardePro-Bk"/>
          <w:color w:val="000000" w:themeColor="text1"/>
          <w:sz w:val="19"/>
          <w:szCs w:val="19"/>
        </w:rPr>
      </w:pPr>
      <w:r>
        <w:rPr>
          <w:rFonts w:ascii="ITCAvantGardePro-Bk" w:hAnsi="ITCAvantGardePro-Bk" w:cs="ITCAvantGardePro-Bk"/>
          <w:color w:val="000000"/>
          <w:sz w:val="19"/>
        </w:rPr>
        <w:t>Plusieurs prestations connexes sont nécessaires pour intégrer effectivement un produit circulaire dans le circuit. Lorsqu’un service adjudicateur souhaite acquérir un produit circulaire, il doit également veiller à encourager une gestion circulaire de ce dernier au sein de son organisation (p. ex. en adaptant les processus existants) et à obtenir les prestations complémentaires sur le marché.</w:t>
      </w:r>
    </w:p>
    <w:p w14:paraId="3C043128" w14:textId="18336622" w:rsidR="007C763D" w:rsidRPr="00FF1E40" w:rsidRDefault="00130640" w:rsidP="00FF1E40">
      <w:pPr>
        <w:suppressAutoHyphens/>
        <w:autoSpaceDE w:val="0"/>
        <w:autoSpaceDN w:val="0"/>
        <w:adjustRightInd w:val="0"/>
        <w:spacing w:line="240" w:lineRule="auto"/>
        <w:ind w:left="2832"/>
        <w:rPr>
          <w:rFonts w:ascii="ITCAvantGardePro-Bk" w:hAnsi="ITCAvantGardePro-Bk" w:cs="ITCAvantGardePro-Bk"/>
          <w:sz w:val="19"/>
          <w:szCs w:val="19"/>
        </w:rPr>
      </w:pPr>
      <w:r>
        <w:rPr>
          <w:rFonts w:ascii="ITCAvantGardePro-Bk" w:hAnsi="ITCAvantGardePro-Bk" w:cs="ITCAvantGardePro-Bk"/>
          <w:color w:val="000000"/>
          <w:sz w:val="19"/>
        </w:rPr>
        <w:t>Outre les prestations susmentionnées, le modèle de location peut jouer un rôle important dans l’économie circulaire. Le soumissionnaire reste alors propriétaire du produit. Si le service adjudicateur est intéressé, il devrait déterminer s’il peut profiter de ce modèle commercial avant de lancer son appel d’offres (p. ex. avec une RFI ou une analyse de marché).</w:t>
      </w:r>
    </w:p>
    <w:p w14:paraId="22939E80" w14:textId="77777777" w:rsidR="00941317" w:rsidRPr="00FF1E40" w:rsidRDefault="00941317" w:rsidP="00FF1E40">
      <w:pPr>
        <w:suppressAutoHyphens/>
        <w:autoSpaceDE w:val="0"/>
        <w:autoSpaceDN w:val="0"/>
        <w:adjustRightInd w:val="0"/>
        <w:spacing w:line="240" w:lineRule="auto"/>
        <w:ind w:left="2832"/>
        <w:rPr>
          <w:rFonts w:ascii="ITCAvantGardePro-Bk" w:hAnsi="ITCAvantGardePro-Bk" w:cs="ITCAvantGardePro-Bk"/>
          <w:sz w:val="19"/>
          <w:szCs w:val="19"/>
        </w:rPr>
      </w:pPr>
    </w:p>
    <w:tbl>
      <w:tblPr>
        <w:tblStyle w:val="Tabellenraster"/>
        <w:tblpPr w:leftFromText="141" w:rightFromText="141" w:vertAnchor="text" w:tblpX="-856" w:tblpY="1"/>
        <w:tblOverlap w:val="never"/>
        <w:tblW w:w="15588" w:type="dxa"/>
        <w:tblLook w:val="04A0" w:firstRow="1" w:lastRow="0" w:firstColumn="1" w:lastColumn="0" w:noHBand="0" w:noVBand="1"/>
      </w:tblPr>
      <w:tblGrid>
        <w:gridCol w:w="1505"/>
        <w:gridCol w:w="1871"/>
        <w:gridCol w:w="7453"/>
        <w:gridCol w:w="2208"/>
        <w:gridCol w:w="2551"/>
      </w:tblGrid>
      <w:tr w:rsidR="00176014" w:rsidRPr="00FF1E40" w14:paraId="1E9E3194" w14:textId="77777777" w:rsidTr="00A77BEE">
        <w:trPr>
          <w:trHeight w:val="245"/>
        </w:trPr>
        <w:tc>
          <w:tcPr>
            <w:tcW w:w="1562" w:type="dxa"/>
            <w:shd w:val="clear" w:color="auto" w:fill="285072"/>
            <w:vAlign w:val="center"/>
          </w:tcPr>
          <w:p w14:paraId="07DEB017" w14:textId="77777777" w:rsidR="007C763D" w:rsidRPr="00FF1E40" w:rsidRDefault="007C763D" w:rsidP="00FF1E40">
            <w:pPr>
              <w:suppressAutoHyphens/>
              <w:rPr>
                <w:b/>
                <w:bCs/>
                <w:color w:val="FFFFFF" w:themeColor="background1"/>
                <w:sz w:val="20"/>
                <w:szCs w:val="20"/>
              </w:rPr>
            </w:pPr>
            <w:r>
              <w:rPr>
                <w:b/>
                <w:color w:val="FFFFFF" w:themeColor="background1"/>
                <w:sz w:val="20"/>
              </w:rPr>
              <w:t>Type de critère</w:t>
            </w:r>
          </w:p>
        </w:tc>
        <w:tc>
          <w:tcPr>
            <w:tcW w:w="1917" w:type="dxa"/>
            <w:shd w:val="clear" w:color="auto" w:fill="285072"/>
            <w:vAlign w:val="center"/>
          </w:tcPr>
          <w:p w14:paraId="05160CB2" w14:textId="77777777" w:rsidR="007C763D" w:rsidRPr="00FF1E40" w:rsidRDefault="007C763D" w:rsidP="00FF1E40">
            <w:pPr>
              <w:suppressAutoHyphens/>
              <w:rPr>
                <w:b/>
                <w:bCs/>
                <w:color w:val="FFFFFF" w:themeColor="background1"/>
                <w:sz w:val="20"/>
                <w:szCs w:val="20"/>
              </w:rPr>
            </w:pPr>
            <w:r>
              <w:rPr>
                <w:b/>
                <w:color w:val="FFFFFF" w:themeColor="background1"/>
                <w:sz w:val="20"/>
              </w:rPr>
              <w:t>Critère</w:t>
            </w:r>
          </w:p>
        </w:tc>
        <w:tc>
          <w:tcPr>
            <w:tcW w:w="7087" w:type="dxa"/>
            <w:shd w:val="clear" w:color="auto" w:fill="285072"/>
            <w:vAlign w:val="center"/>
          </w:tcPr>
          <w:p w14:paraId="39F1ADD4" w14:textId="77777777" w:rsidR="007C763D" w:rsidRPr="00FF1E40" w:rsidRDefault="007C763D" w:rsidP="00FF1E40">
            <w:pPr>
              <w:suppressAutoHyphens/>
              <w:rPr>
                <w:b/>
                <w:bCs/>
                <w:color w:val="FFFFFF" w:themeColor="background1"/>
                <w:sz w:val="20"/>
                <w:szCs w:val="20"/>
              </w:rPr>
            </w:pPr>
            <w:r>
              <w:rPr>
                <w:b/>
                <w:color w:val="FFFFFF" w:themeColor="background1"/>
                <w:sz w:val="20"/>
              </w:rPr>
              <w:t>Preuve</w:t>
            </w:r>
          </w:p>
        </w:tc>
        <w:tc>
          <w:tcPr>
            <w:tcW w:w="2273" w:type="dxa"/>
            <w:shd w:val="clear" w:color="auto" w:fill="285072"/>
            <w:vAlign w:val="center"/>
          </w:tcPr>
          <w:p w14:paraId="07A67B74" w14:textId="77777777" w:rsidR="007C763D" w:rsidRPr="00FF1E40" w:rsidRDefault="007C763D" w:rsidP="00FF1E40">
            <w:pPr>
              <w:suppressAutoHyphens/>
              <w:rPr>
                <w:b/>
                <w:bCs/>
                <w:color w:val="FFFFFF" w:themeColor="background1"/>
                <w:sz w:val="20"/>
                <w:szCs w:val="20"/>
              </w:rPr>
            </w:pPr>
            <w:r>
              <w:rPr>
                <w:b/>
                <w:color w:val="FFFFFF" w:themeColor="background1"/>
                <w:sz w:val="20"/>
              </w:rPr>
              <w:t>Grille d’évaluation</w:t>
            </w:r>
          </w:p>
        </w:tc>
        <w:tc>
          <w:tcPr>
            <w:tcW w:w="2749" w:type="dxa"/>
            <w:shd w:val="clear" w:color="auto" w:fill="285072"/>
            <w:vAlign w:val="center"/>
          </w:tcPr>
          <w:p w14:paraId="18DAD807" w14:textId="49086162" w:rsidR="007C763D" w:rsidRPr="00FF1E40" w:rsidRDefault="007C763D" w:rsidP="00FF1E40">
            <w:pPr>
              <w:suppressAutoHyphens/>
              <w:rPr>
                <w:b/>
                <w:bCs/>
                <w:color w:val="FFFFFF" w:themeColor="background1"/>
                <w:sz w:val="20"/>
                <w:szCs w:val="20"/>
              </w:rPr>
            </w:pPr>
            <w:r>
              <w:rPr>
                <w:b/>
                <w:color w:val="FFFFFF" w:themeColor="background1"/>
                <w:sz w:val="20"/>
              </w:rPr>
              <w:t xml:space="preserve">Remarque destinée au service adjudicateur </w:t>
            </w:r>
          </w:p>
        </w:tc>
      </w:tr>
      <w:tr w:rsidR="00176014" w:rsidRPr="00FF1E40" w14:paraId="077D1273" w14:textId="77777777" w:rsidTr="00A77BEE">
        <w:trPr>
          <w:trHeight w:val="557"/>
        </w:trPr>
        <w:tc>
          <w:tcPr>
            <w:tcW w:w="1562" w:type="dxa"/>
          </w:tcPr>
          <w:p w14:paraId="35E0B49C" w14:textId="6E9F37B2" w:rsidR="007C763D" w:rsidRPr="00FF1E40" w:rsidRDefault="00991109" w:rsidP="00FF1E40">
            <w:pPr>
              <w:suppressAutoHyphens/>
              <w:spacing w:line="240" w:lineRule="auto"/>
              <w:rPr>
                <w:sz w:val="20"/>
                <w:szCs w:val="20"/>
              </w:rPr>
            </w:pPr>
            <w:r>
              <w:rPr>
                <w:sz w:val="20"/>
              </w:rPr>
              <w:t>CAp</w:t>
            </w:r>
          </w:p>
        </w:tc>
        <w:tc>
          <w:tcPr>
            <w:tcW w:w="1917" w:type="dxa"/>
          </w:tcPr>
          <w:p w14:paraId="087DA735" w14:textId="77777777" w:rsidR="007C763D" w:rsidRPr="00FF1E40" w:rsidRDefault="007C763D" w:rsidP="00FF1E40">
            <w:pPr>
              <w:suppressAutoHyphens/>
              <w:spacing w:line="240" w:lineRule="auto"/>
              <w:rPr>
                <w:sz w:val="20"/>
                <w:szCs w:val="20"/>
              </w:rPr>
            </w:pPr>
            <w:r>
              <w:rPr>
                <w:b/>
                <w:sz w:val="20"/>
              </w:rPr>
              <w:t>Reprise :</w:t>
            </w:r>
          </w:p>
          <w:p w14:paraId="7566E61B" w14:textId="77777777" w:rsidR="007C763D" w:rsidRPr="00FF1E40" w:rsidRDefault="007C763D" w:rsidP="00FF1E40">
            <w:pPr>
              <w:suppressAutoHyphens/>
              <w:spacing w:line="240" w:lineRule="auto"/>
              <w:rPr>
                <w:sz w:val="20"/>
                <w:szCs w:val="20"/>
              </w:rPr>
            </w:pPr>
            <w:r>
              <w:rPr>
                <w:sz w:val="20"/>
              </w:rPr>
              <w:t>Le soumissionnaire reprend au client les produits aujourd’hui offerts à la fin de leur phase d’utilisation (p. ex. après x ans*).</w:t>
            </w:r>
          </w:p>
          <w:p w14:paraId="57844A42" w14:textId="5B781D45" w:rsidR="00935B64" w:rsidRPr="00FF1E40" w:rsidRDefault="00935B64" w:rsidP="00FF1E40">
            <w:pPr>
              <w:suppressAutoHyphens/>
              <w:spacing w:line="240" w:lineRule="auto"/>
              <w:rPr>
                <w:sz w:val="20"/>
                <w:szCs w:val="20"/>
              </w:rPr>
            </w:pPr>
            <w:r>
              <w:rPr>
                <w:sz w:val="20"/>
              </w:rPr>
              <w:t>* Il convient d’indiquer ici des valeurs empiriques (et non la durée contractuelle) à propos de la durée d’utilisation du produit.</w:t>
            </w:r>
          </w:p>
        </w:tc>
        <w:tc>
          <w:tcPr>
            <w:tcW w:w="7087" w:type="dxa"/>
          </w:tcPr>
          <w:p w14:paraId="0921B40D" w14:textId="5D607EBC" w:rsidR="007C763D" w:rsidRPr="00FF1E40" w:rsidRDefault="007C763D" w:rsidP="00FF1E40">
            <w:pPr>
              <w:suppressAutoHyphens/>
              <w:spacing w:line="240" w:lineRule="auto"/>
              <w:rPr>
                <w:sz w:val="20"/>
                <w:szCs w:val="20"/>
              </w:rPr>
            </w:pPr>
            <w:r>
              <w:rPr>
                <w:sz w:val="20"/>
              </w:rPr>
              <w:t>Attestation écrite du soumissionnaire concernant son offre de reprise.</w:t>
            </w:r>
          </w:p>
        </w:tc>
        <w:tc>
          <w:tcPr>
            <w:tcW w:w="2273" w:type="dxa"/>
          </w:tcPr>
          <w:p w14:paraId="1BD57BE1" w14:textId="387A5A3C" w:rsidR="00666004" w:rsidRPr="00FF1E40" w:rsidRDefault="00666004" w:rsidP="00FF1E40">
            <w:pPr>
              <w:suppressAutoHyphens/>
              <w:spacing w:line="240" w:lineRule="auto"/>
              <w:rPr>
                <w:sz w:val="20"/>
                <w:szCs w:val="20"/>
              </w:rPr>
            </w:pPr>
            <w:r>
              <w:rPr>
                <w:sz w:val="20"/>
              </w:rPr>
              <w:t>Reprise confirmée (100 % des points)</w:t>
            </w:r>
          </w:p>
          <w:p w14:paraId="4849C78F" w14:textId="77777777" w:rsidR="00991109" w:rsidRPr="00FF1E40" w:rsidRDefault="00991109" w:rsidP="00FF1E40">
            <w:pPr>
              <w:suppressAutoHyphens/>
              <w:spacing w:line="240" w:lineRule="auto"/>
              <w:rPr>
                <w:strike/>
                <w:color w:val="4EA72E" w:themeColor="accent6"/>
                <w:sz w:val="20"/>
                <w:szCs w:val="20"/>
              </w:rPr>
            </w:pPr>
          </w:p>
          <w:p w14:paraId="6D0503AD" w14:textId="39352F09" w:rsidR="007C763D" w:rsidRPr="00FF1E40" w:rsidRDefault="007C763D" w:rsidP="00FF1E40">
            <w:pPr>
              <w:suppressAutoHyphens/>
              <w:spacing w:line="240" w:lineRule="auto"/>
              <w:rPr>
                <w:sz w:val="20"/>
                <w:szCs w:val="20"/>
              </w:rPr>
            </w:pPr>
            <w:r>
              <w:rPr>
                <w:sz w:val="20"/>
              </w:rPr>
              <w:t>Reprise non confirmée (0 % des points)</w:t>
            </w:r>
          </w:p>
          <w:p w14:paraId="36FFD774" w14:textId="77777777" w:rsidR="007C763D" w:rsidRPr="00FF1E40" w:rsidRDefault="007C763D" w:rsidP="00FF1E40">
            <w:pPr>
              <w:suppressAutoHyphens/>
              <w:spacing w:line="240" w:lineRule="auto"/>
              <w:rPr>
                <w:sz w:val="20"/>
                <w:szCs w:val="20"/>
              </w:rPr>
            </w:pPr>
          </w:p>
          <w:p w14:paraId="0FF95170" w14:textId="22501329" w:rsidR="007C763D" w:rsidRPr="00FF1E40" w:rsidRDefault="007C763D" w:rsidP="00FF1E40">
            <w:pPr>
              <w:suppressAutoHyphens/>
              <w:spacing w:line="240" w:lineRule="auto"/>
              <w:rPr>
                <w:sz w:val="20"/>
                <w:szCs w:val="20"/>
              </w:rPr>
            </w:pPr>
          </w:p>
        </w:tc>
        <w:tc>
          <w:tcPr>
            <w:tcW w:w="2749" w:type="dxa"/>
          </w:tcPr>
          <w:p w14:paraId="2F1C7860" w14:textId="77777777" w:rsidR="007C763D" w:rsidRPr="00FF1E40" w:rsidRDefault="007C763D" w:rsidP="00FF1E40">
            <w:pPr>
              <w:suppressAutoHyphens/>
              <w:spacing w:line="240" w:lineRule="auto"/>
              <w:rPr>
                <w:sz w:val="20"/>
                <w:szCs w:val="20"/>
              </w:rPr>
            </w:pPr>
            <w:r>
              <w:rPr>
                <w:sz w:val="20"/>
              </w:rPr>
              <w:t>Le critère « Reprise » devrait toujours s’appliquer en lien avec le critère « Valorisation ».</w:t>
            </w:r>
          </w:p>
          <w:p w14:paraId="6D7838DE" w14:textId="658E0585" w:rsidR="007C763D" w:rsidRPr="00FF1E40" w:rsidRDefault="007C763D" w:rsidP="00FF1E40">
            <w:pPr>
              <w:suppressAutoHyphens/>
              <w:spacing w:line="240" w:lineRule="auto"/>
              <w:rPr>
                <w:color w:val="FF0000"/>
                <w:sz w:val="20"/>
                <w:szCs w:val="20"/>
              </w:rPr>
            </w:pPr>
            <w:r>
              <w:rPr>
                <w:sz w:val="20"/>
              </w:rPr>
              <w:t>De plus amples informations sur ce critère figurent à la page </w:t>
            </w:r>
            <w:r w:rsidRPr="00F805B4">
              <w:rPr>
                <w:sz w:val="20"/>
              </w:rPr>
              <w:t>14</w:t>
            </w:r>
            <w:r>
              <w:rPr>
                <w:sz w:val="20"/>
              </w:rPr>
              <w:t xml:space="preserve"> du </w:t>
            </w:r>
            <w:hyperlink r:id="rId16" w:history="1">
              <w:r>
                <w:rPr>
                  <w:rStyle w:val="Hyperlink"/>
                  <w:color w:val="000000" w:themeColor="text1"/>
                  <w:sz w:val="20"/>
                </w:rPr>
                <w:t xml:space="preserve">guide pour des achats circulaires. </w:t>
              </w:r>
            </w:hyperlink>
            <w:r>
              <w:rPr>
                <w:sz w:val="20"/>
              </w:rPr>
              <w:t xml:space="preserve"> </w:t>
            </w:r>
          </w:p>
          <w:p w14:paraId="51BF97C2" w14:textId="77777777" w:rsidR="003113EC" w:rsidRPr="00FF1E40" w:rsidRDefault="003113EC" w:rsidP="00FF1E40">
            <w:pPr>
              <w:suppressAutoHyphens/>
              <w:spacing w:line="240" w:lineRule="auto"/>
              <w:rPr>
                <w:color w:val="000000" w:themeColor="text1"/>
                <w:sz w:val="20"/>
                <w:szCs w:val="20"/>
              </w:rPr>
            </w:pPr>
          </w:p>
          <w:p w14:paraId="7242CB45" w14:textId="2AC06C11" w:rsidR="003113EC" w:rsidRPr="00FF1E40" w:rsidRDefault="00611F04" w:rsidP="00FF1E40">
            <w:pPr>
              <w:suppressAutoHyphens/>
              <w:spacing w:line="240" w:lineRule="auto"/>
              <w:rPr>
                <w:sz w:val="20"/>
                <w:szCs w:val="20"/>
              </w:rPr>
            </w:pPr>
            <w:r>
              <w:rPr>
                <w:sz w:val="20"/>
              </w:rPr>
              <w:t xml:space="preserve">Ce critère peut également s’appliquer aux produits actuellement en service : voir le chapitre 6.4 du </w:t>
            </w:r>
            <w:hyperlink r:id="rId17" w:history="1">
              <w:r w:rsidRPr="00690F3E">
                <w:rPr>
                  <w:rStyle w:val="Hyperlink"/>
                  <w:sz w:val="20"/>
                </w:rPr>
                <w:t>guide</w:t>
              </w:r>
            </w:hyperlink>
            <w:r>
              <w:rPr>
                <w:sz w:val="20"/>
              </w:rPr>
              <w:t xml:space="preserve"> pour plus d’informations.</w:t>
            </w:r>
          </w:p>
        </w:tc>
      </w:tr>
      <w:tr w:rsidR="00176014" w:rsidRPr="00FF1E40" w14:paraId="479925DB" w14:textId="77777777" w:rsidTr="00A77BEE">
        <w:trPr>
          <w:trHeight w:val="245"/>
        </w:trPr>
        <w:tc>
          <w:tcPr>
            <w:tcW w:w="1562" w:type="dxa"/>
          </w:tcPr>
          <w:p w14:paraId="64398D55" w14:textId="77777777" w:rsidR="007C763D" w:rsidRPr="00FF1E40" w:rsidRDefault="007C763D" w:rsidP="00FF1E40">
            <w:pPr>
              <w:suppressAutoHyphens/>
              <w:spacing w:line="240" w:lineRule="auto"/>
              <w:rPr>
                <w:sz w:val="20"/>
                <w:szCs w:val="20"/>
              </w:rPr>
            </w:pPr>
            <w:r>
              <w:rPr>
                <w:sz w:val="20"/>
              </w:rPr>
              <w:t>Peut être formulé en soi sous forme de CAp. Si attribution progressive de points : CAd.</w:t>
            </w:r>
          </w:p>
        </w:tc>
        <w:tc>
          <w:tcPr>
            <w:tcW w:w="1917" w:type="dxa"/>
          </w:tcPr>
          <w:p w14:paraId="0EEFE1A1" w14:textId="77777777" w:rsidR="007C763D" w:rsidRPr="00FF1E40" w:rsidRDefault="007C763D" w:rsidP="00FF1E40">
            <w:pPr>
              <w:suppressAutoHyphens/>
              <w:spacing w:line="240" w:lineRule="auto"/>
              <w:rPr>
                <w:sz w:val="20"/>
                <w:szCs w:val="20"/>
              </w:rPr>
            </w:pPr>
            <w:r>
              <w:rPr>
                <w:b/>
                <w:sz w:val="20"/>
              </w:rPr>
              <w:t>Valorisation :</w:t>
            </w:r>
          </w:p>
          <w:p w14:paraId="23AF989C" w14:textId="7E22D64C" w:rsidR="007C763D" w:rsidRPr="00FF1E40" w:rsidRDefault="007C763D" w:rsidP="00FF1E40">
            <w:pPr>
              <w:suppressAutoHyphens/>
              <w:spacing w:line="240" w:lineRule="auto"/>
              <w:rPr>
                <w:sz w:val="20"/>
                <w:szCs w:val="20"/>
              </w:rPr>
            </w:pPr>
            <w:r>
              <w:rPr>
                <w:sz w:val="20"/>
              </w:rPr>
              <w:t>Le soumissionnaire s’engage à réutiliser les produits qu’il a proposés et repris à la fin de leur utilisation par le client en préservant au mieux leur valeur.</w:t>
            </w:r>
          </w:p>
        </w:tc>
        <w:tc>
          <w:tcPr>
            <w:tcW w:w="7087" w:type="dxa"/>
          </w:tcPr>
          <w:p w14:paraId="4729505E" w14:textId="66D272D2" w:rsidR="00893CD5" w:rsidRPr="00FF1E40" w:rsidRDefault="007C763D" w:rsidP="00FF1E40">
            <w:pPr>
              <w:suppressAutoHyphens/>
              <w:spacing w:line="240" w:lineRule="auto"/>
              <w:rPr>
                <w:sz w:val="20"/>
                <w:szCs w:val="20"/>
              </w:rPr>
            </w:pPr>
            <w:r>
              <w:rPr>
                <w:sz w:val="20"/>
              </w:rPr>
              <w:t>Il remplit le tableau suivant en indiquant la part (en pourcentage du poids) du produit offert qu’il peut réutiliser selon la solution de valorisation correspondante. Il s’agit donc de répartir les 100 % du produit entre les différentes solutions de valorisation.</w:t>
            </w:r>
          </w:p>
          <w:p w14:paraId="01F869F7" w14:textId="77777777" w:rsidR="00893CD5" w:rsidRPr="00FF1E40" w:rsidRDefault="00893CD5" w:rsidP="00FF1E40">
            <w:pPr>
              <w:suppressAutoHyphens/>
              <w:spacing w:line="240" w:lineRule="auto"/>
              <w:rPr>
                <w:sz w:val="20"/>
                <w:szCs w:val="20"/>
              </w:rPr>
            </w:pPr>
          </w:p>
          <w:p w14:paraId="7C0C910A" w14:textId="60957BF6" w:rsidR="007C763D" w:rsidRPr="00FF1E40" w:rsidRDefault="00CE3B6C" w:rsidP="00FF1E40">
            <w:pPr>
              <w:suppressAutoHyphens/>
              <w:spacing w:line="240" w:lineRule="auto"/>
              <w:rPr>
                <w:sz w:val="20"/>
                <w:szCs w:val="20"/>
              </w:rPr>
            </w:pPr>
            <w:r>
              <w:rPr>
                <w:sz w:val="20"/>
              </w:rPr>
              <w:t>Pour chaque solution de valorisation, le soumissionnaire ajoute une explication écrite concernant le processus de valorisation et, le cas échéant, nomme ses partenaires. Il est prévu d’attribuer 50 points lorsque l’explication est plausible, compréhensible et convaincante sur le plan qualitatif.</w:t>
            </w:r>
          </w:p>
          <w:p w14:paraId="5FB32B96" w14:textId="1C4E9775" w:rsidR="00406200" w:rsidRPr="00FF1E40" w:rsidRDefault="00406200" w:rsidP="00FF1E40">
            <w:pPr>
              <w:suppressAutoHyphens/>
              <w:spacing w:line="240" w:lineRule="auto"/>
              <w:rPr>
                <w:sz w:val="20"/>
                <w:szCs w:val="20"/>
              </w:rPr>
            </w:pPr>
          </w:p>
          <w:p w14:paraId="5E59F772" w14:textId="363D3543" w:rsidR="00506774" w:rsidRPr="00FF1E40" w:rsidRDefault="00D907BE" w:rsidP="00FF1E40">
            <w:pPr>
              <w:suppressAutoHyphens/>
              <w:spacing w:line="240" w:lineRule="auto"/>
              <w:rPr>
                <w:sz w:val="20"/>
                <w:szCs w:val="20"/>
              </w:rPr>
            </w:pPr>
            <w:r>
              <w:rPr>
                <w:sz w:val="20"/>
              </w:rPr>
              <w:t>Tableau rempli avec des chiffres fictifs :</w:t>
            </w:r>
          </w:p>
          <w:p w14:paraId="535E9527" w14:textId="77777777" w:rsidR="007D3E6E" w:rsidRPr="00FF1E40" w:rsidRDefault="007D3E6E" w:rsidP="00FF1E40">
            <w:pPr>
              <w:suppressAutoHyphens/>
              <w:spacing w:line="240" w:lineRule="auto"/>
              <w:rPr>
                <w:sz w:val="20"/>
                <w:szCs w:val="20"/>
              </w:rPr>
            </w:pPr>
          </w:p>
          <w:tbl>
            <w:tblPr>
              <w:tblStyle w:val="Tabellenraster"/>
              <w:tblW w:w="0" w:type="auto"/>
              <w:tblLook w:val="04A0" w:firstRow="1" w:lastRow="0" w:firstColumn="1" w:lastColumn="0" w:noHBand="0" w:noVBand="1"/>
            </w:tblPr>
            <w:tblGrid>
              <w:gridCol w:w="975"/>
              <w:gridCol w:w="1000"/>
              <w:gridCol w:w="917"/>
              <w:gridCol w:w="1409"/>
              <w:gridCol w:w="950"/>
              <w:gridCol w:w="1034"/>
              <w:gridCol w:w="942"/>
            </w:tblGrid>
            <w:tr w:rsidR="004079CF" w:rsidRPr="00FF1E40" w14:paraId="11F6E0C7" w14:textId="77777777" w:rsidTr="004079CF">
              <w:trPr>
                <w:trHeight w:val="638"/>
              </w:trPr>
              <w:tc>
                <w:tcPr>
                  <w:tcW w:w="1721" w:type="dxa"/>
                </w:tcPr>
                <w:p w14:paraId="6E8CE43D" w14:textId="77777777" w:rsidR="00C747A6" w:rsidRPr="00FF1E40" w:rsidRDefault="00C747A6" w:rsidP="006A2119">
                  <w:pPr>
                    <w:framePr w:hSpace="141" w:wrap="around" w:vAnchor="text" w:hAnchor="text" w:x="-856" w:y="1"/>
                    <w:suppressAutoHyphens/>
                    <w:spacing w:line="240" w:lineRule="auto"/>
                    <w:suppressOverlap/>
                    <w:rPr>
                      <w:b/>
                      <w:bCs/>
                      <w:sz w:val="15"/>
                      <w:szCs w:val="15"/>
                    </w:rPr>
                  </w:pPr>
                </w:p>
              </w:tc>
              <w:tc>
                <w:tcPr>
                  <w:tcW w:w="1133" w:type="dxa"/>
                </w:tcPr>
                <w:p w14:paraId="2E1CE7A8" w14:textId="77777777" w:rsidR="00C747A6" w:rsidRPr="00FF1E40" w:rsidRDefault="00C747A6" w:rsidP="006A2119">
                  <w:pPr>
                    <w:framePr w:hSpace="141" w:wrap="around" w:vAnchor="text" w:hAnchor="text" w:x="-856" w:y="1"/>
                    <w:suppressAutoHyphens/>
                    <w:spacing w:line="240" w:lineRule="auto"/>
                    <w:suppressOverlap/>
                    <w:rPr>
                      <w:sz w:val="15"/>
                      <w:szCs w:val="15"/>
                    </w:rPr>
                  </w:pPr>
                  <w:r>
                    <w:rPr>
                      <w:sz w:val="15"/>
                    </w:rPr>
                    <w:t>Valorisation thermique (note 0)</w:t>
                  </w:r>
                </w:p>
              </w:tc>
              <w:tc>
                <w:tcPr>
                  <w:tcW w:w="977" w:type="dxa"/>
                </w:tcPr>
                <w:p w14:paraId="25EFD64C" w14:textId="77777777" w:rsidR="00C747A6" w:rsidRPr="00FF1E40" w:rsidRDefault="00C747A6" w:rsidP="006A2119">
                  <w:pPr>
                    <w:framePr w:hSpace="141" w:wrap="around" w:vAnchor="text" w:hAnchor="text" w:x="-856" w:y="1"/>
                    <w:suppressAutoHyphens/>
                    <w:spacing w:line="240" w:lineRule="auto"/>
                    <w:suppressOverlap/>
                    <w:rPr>
                      <w:sz w:val="15"/>
                      <w:szCs w:val="15"/>
                    </w:rPr>
                  </w:pPr>
                  <w:r>
                    <w:rPr>
                      <w:sz w:val="15"/>
                    </w:rPr>
                    <w:t>Recyclage (note 1)</w:t>
                  </w:r>
                </w:p>
              </w:tc>
              <w:tc>
                <w:tcPr>
                  <w:tcW w:w="1653" w:type="dxa"/>
                </w:tcPr>
                <w:p w14:paraId="7CFCF946" w14:textId="75B125E6" w:rsidR="00C747A6" w:rsidRPr="00FF1E40" w:rsidRDefault="00C747A6" w:rsidP="006A2119">
                  <w:pPr>
                    <w:framePr w:hSpace="141" w:wrap="around" w:vAnchor="text" w:hAnchor="text" w:x="-856" w:y="1"/>
                    <w:suppressAutoHyphens/>
                    <w:spacing w:line="240" w:lineRule="auto"/>
                    <w:suppressOverlap/>
                    <w:rPr>
                      <w:sz w:val="15"/>
                      <w:szCs w:val="15"/>
                    </w:rPr>
                  </w:pPr>
                  <w:r>
                    <w:rPr>
                      <w:sz w:val="15"/>
                    </w:rPr>
                    <w:t>Remanufacturage (note 2)</w:t>
                  </w:r>
                </w:p>
              </w:tc>
              <w:tc>
                <w:tcPr>
                  <w:tcW w:w="996" w:type="dxa"/>
                </w:tcPr>
                <w:p w14:paraId="0FF3E034" w14:textId="77777777" w:rsidR="00C747A6" w:rsidRPr="00FF1E40" w:rsidRDefault="00C747A6" w:rsidP="006A2119">
                  <w:pPr>
                    <w:framePr w:hSpace="141" w:wrap="around" w:vAnchor="text" w:hAnchor="text" w:x="-856" w:y="1"/>
                    <w:suppressAutoHyphens/>
                    <w:spacing w:line="240" w:lineRule="auto"/>
                    <w:suppressOverlap/>
                    <w:rPr>
                      <w:sz w:val="15"/>
                      <w:szCs w:val="15"/>
                    </w:rPr>
                  </w:pPr>
                  <w:r>
                    <w:rPr>
                      <w:sz w:val="15"/>
                    </w:rPr>
                    <w:t>Réparation (note 3)</w:t>
                  </w:r>
                </w:p>
              </w:tc>
              <w:tc>
                <w:tcPr>
                  <w:tcW w:w="1731" w:type="dxa"/>
                </w:tcPr>
                <w:p w14:paraId="19ECE26A" w14:textId="2807F0ED" w:rsidR="00C747A6" w:rsidRPr="00FF1E40" w:rsidRDefault="00C747A6" w:rsidP="006A2119">
                  <w:pPr>
                    <w:framePr w:hSpace="141" w:wrap="around" w:vAnchor="text" w:hAnchor="text" w:x="-856" w:y="1"/>
                    <w:suppressAutoHyphens/>
                    <w:spacing w:line="240" w:lineRule="auto"/>
                    <w:suppressOverlap/>
                    <w:rPr>
                      <w:sz w:val="15"/>
                      <w:szCs w:val="15"/>
                    </w:rPr>
                  </w:pPr>
                  <w:r>
                    <w:rPr>
                      <w:sz w:val="15"/>
                    </w:rPr>
                    <w:t xml:space="preserve">Réutilisation (note 4) </w:t>
                  </w:r>
                </w:p>
              </w:tc>
              <w:tc>
                <w:tcPr>
                  <w:tcW w:w="1124" w:type="dxa"/>
                </w:tcPr>
                <w:p w14:paraId="2FB6C6D7" w14:textId="77777777" w:rsidR="00C747A6" w:rsidRPr="00FF1E40" w:rsidRDefault="00C747A6" w:rsidP="006A2119">
                  <w:pPr>
                    <w:framePr w:hSpace="141" w:wrap="around" w:vAnchor="text" w:hAnchor="text" w:x="-856" w:y="1"/>
                    <w:suppressAutoHyphens/>
                    <w:spacing w:line="240" w:lineRule="auto"/>
                    <w:suppressOverlap/>
                    <w:rPr>
                      <w:sz w:val="15"/>
                      <w:szCs w:val="15"/>
                    </w:rPr>
                  </w:pPr>
                  <w:r>
                    <w:rPr>
                      <w:sz w:val="15"/>
                    </w:rPr>
                    <w:t>Explication (max. 50 points)</w:t>
                  </w:r>
                </w:p>
              </w:tc>
            </w:tr>
            <w:tr w:rsidR="004079CF" w:rsidRPr="00FF1E40" w14:paraId="54827FB9" w14:textId="77777777" w:rsidTr="004079CF">
              <w:trPr>
                <w:trHeight w:val="425"/>
              </w:trPr>
              <w:tc>
                <w:tcPr>
                  <w:tcW w:w="1721" w:type="dxa"/>
                </w:tcPr>
                <w:p w14:paraId="4719EE63" w14:textId="6B8CB94E" w:rsidR="00C747A6" w:rsidRPr="00FF1E40" w:rsidRDefault="00C747A6" w:rsidP="006A2119">
                  <w:pPr>
                    <w:framePr w:hSpace="141" w:wrap="around" w:vAnchor="text" w:hAnchor="text" w:x="-856" w:y="1"/>
                    <w:suppressAutoHyphens/>
                    <w:spacing w:line="240" w:lineRule="auto"/>
                    <w:suppressOverlap/>
                    <w:rPr>
                      <w:sz w:val="15"/>
                      <w:szCs w:val="15"/>
                    </w:rPr>
                  </w:pPr>
                  <w:r>
                    <w:rPr>
                      <w:sz w:val="15"/>
                    </w:rPr>
                    <w:t>Part du produit</w:t>
                  </w:r>
                </w:p>
              </w:tc>
              <w:tc>
                <w:tcPr>
                  <w:tcW w:w="1133" w:type="dxa"/>
                </w:tcPr>
                <w:p w14:paraId="48DB195E" w14:textId="77777777" w:rsidR="00C747A6" w:rsidRPr="00FF1E40" w:rsidRDefault="00C747A6" w:rsidP="006A2119">
                  <w:pPr>
                    <w:framePr w:hSpace="141" w:wrap="around" w:vAnchor="text" w:hAnchor="text" w:x="-856" w:y="1"/>
                    <w:suppressAutoHyphens/>
                    <w:spacing w:line="240" w:lineRule="auto"/>
                    <w:suppressOverlap/>
                    <w:rPr>
                      <w:sz w:val="15"/>
                      <w:szCs w:val="15"/>
                    </w:rPr>
                  </w:pPr>
                  <w:r>
                    <w:rPr>
                      <w:sz w:val="15"/>
                    </w:rPr>
                    <w:t>20 %</w:t>
                  </w:r>
                </w:p>
              </w:tc>
              <w:tc>
                <w:tcPr>
                  <w:tcW w:w="977" w:type="dxa"/>
                </w:tcPr>
                <w:p w14:paraId="1868F6FB" w14:textId="77777777" w:rsidR="00C747A6" w:rsidRPr="00FF1E40" w:rsidRDefault="00C747A6" w:rsidP="006A2119">
                  <w:pPr>
                    <w:framePr w:hSpace="141" w:wrap="around" w:vAnchor="text" w:hAnchor="text" w:x="-856" w:y="1"/>
                    <w:suppressAutoHyphens/>
                    <w:spacing w:line="240" w:lineRule="auto"/>
                    <w:suppressOverlap/>
                    <w:rPr>
                      <w:sz w:val="15"/>
                      <w:szCs w:val="15"/>
                    </w:rPr>
                  </w:pPr>
                  <w:r>
                    <w:rPr>
                      <w:sz w:val="15"/>
                    </w:rPr>
                    <w:t>20 %</w:t>
                  </w:r>
                </w:p>
              </w:tc>
              <w:tc>
                <w:tcPr>
                  <w:tcW w:w="1653" w:type="dxa"/>
                </w:tcPr>
                <w:p w14:paraId="0DD7A7C5" w14:textId="77777777" w:rsidR="00C747A6" w:rsidRPr="00FF1E40" w:rsidRDefault="00C747A6" w:rsidP="006A2119">
                  <w:pPr>
                    <w:framePr w:hSpace="141" w:wrap="around" w:vAnchor="text" w:hAnchor="text" w:x="-856" w:y="1"/>
                    <w:suppressAutoHyphens/>
                    <w:spacing w:line="240" w:lineRule="auto"/>
                    <w:suppressOverlap/>
                    <w:rPr>
                      <w:sz w:val="15"/>
                      <w:szCs w:val="15"/>
                    </w:rPr>
                  </w:pPr>
                  <w:r>
                    <w:rPr>
                      <w:sz w:val="15"/>
                    </w:rPr>
                    <w:t>30 %</w:t>
                  </w:r>
                </w:p>
              </w:tc>
              <w:tc>
                <w:tcPr>
                  <w:tcW w:w="996" w:type="dxa"/>
                </w:tcPr>
                <w:p w14:paraId="254BE6F7" w14:textId="77777777" w:rsidR="00C747A6" w:rsidRPr="00FF1E40" w:rsidRDefault="00C747A6" w:rsidP="006A2119">
                  <w:pPr>
                    <w:framePr w:hSpace="141" w:wrap="around" w:vAnchor="text" w:hAnchor="text" w:x="-856" w:y="1"/>
                    <w:suppressAutoHyphens/>
                    <w:spacing w:line="240" w:lineRule="auto"/>
                    <w:suppressOverlap/>
                    <w:rPr>
                      <w:sz w:val="15"/>
                      <w:szCs w:val="15"/>
                    </w:rPr>
                  </w:pPr>
                  <w:r>
                    <w:rPr>
                      <w:sz w:val="15"/>
                    </w:rPr>
                    <w:t>20 %</w:t>
                  </w:r>
                </w:p>
              </w:tc>
              <w:tc>
                <w:tcPr>
                  <w:tcW w:w="1731" w:type="dxa"/>
                </w:tcPr>
                <w:p w14:paraId="6BE8669F" w14:textId="77777777" w:rsidR="00C747A6" w:rsidRPr="00FF1E40" w:rsidRDefault="00C747A6" w:rsidP="006A2119">
                  <w:pPr>
                    <w:framePr w:hSpace="141" w:wrap="around" w:vAnchor="text" w:hAnchor="text" w:x="-856" w:y="1"/>
                    <w:suppressAutoHyphens/>
                    <w:spacing w:line="240" w:lineRule="auto"/>
                    <w:suppressOverlap/>
                    <w:rPr>
                      <w:sz w:val="15"/>
                      <w:szCs w:val="15"/>
                    </w:rPr>
                  </w:pPr>
                  <w:r>
                    <w:rPr>
                      <w:sz w:val="15"/>
                    </w:rPr>
                    <w:t>10 %</w:t>
                  </w:r>
                </w:p>
              </w:tc>
              <w:tc>
                <w:tcPr>
                  <w:tcW w:w="1124" w:type="dxa"/>
                </w:tcPr>
                <w:p w14:paraId="4DB5DA3F" w14:textId="77777777" w:rsidR="00C747A6" w:rsidRPr="00FF1E40" w:rsidRDefault="00C747A6" w:rsidP="006A2119">
                  <w:pPr>
                    <w:framePr w:hSpace="141" w:wrap="around" w:vAnchor="text" w:hAnchor="text" w:x="-856" w:y="1"/>
                    <w:suppressAutoHyphens/>
                    <w:spacing w:line="240" w:lineRule="auto"/>
                    <w:suppressOverlap/>
                    <w:rPr>
                      <w:sz w:val="15"/>
                      <w:szCs w:val="15"/>
                    </w:rPr>
                  </w:pPr>
                  <w:r>
                    <w:rPr>
                      <w:sz w:val="15"/>
                    </w:rPr>
                    <w:t>–</w:t>
                  </w:r>
                </w:p>
              </w:tc>
            </w:tr>
            <w:tr w:rsidR="004079CF" w:rsidRPr="00FF1E40" w14:paraId="61D25D84" w14:textId="77777777" w:rsidTr="004079CF">
              <w:trPr>
                <w:trHeight w:val="851"/>
              </w:trPr>
              <w:tc>
                <w:tcPr>
                  <w:tcW w:w="1721" w:type="dxa"/>
                </w:tcPr>
                <w:p w14:paraId="2D6AB812" w14:textId="23907D7E" w:rsidR="00C747A6" w:rsidRPr="00FF1E40" w:rsidRDefault="00C747A6" w:rsidP="006A2119">
                  <w:pPr>
                    <w:framePr w:hSpace="141" w:wrap="around" w:vAnchor="text" w:hAnchor="text" w:x="-856" w:y="1"/>
                    <w:suppressAutoHyphens/>
                    <w:spacing w:line="240" w:lineRule="auto"/>
                    <w:suppressOverlap/>
                    <w:rPr>
                      <w:sz w:val="15"/>
                      <w:szCs w:val="15"/>
                    </w:rPr>
                  </w:pPr>
                  <w:r>
                    <w:rPr>
                      <w:sz w:val="15"/>
                    </w:rPr>
                    <w:t>Points obtenus par solution de valorisation (indication du % multipliée par la note)</w:t>
                  </w:r>
                </w:p>
              </w:tc>
              <w:tc>
                <w:tcPr>
                  <w:tcW w:w="1133" w:type="dxa"/>
                </w:tcPr>
                <w:p w14:paraId="72245889" w14:textId="77777777" w:rsidR="00C747A6" w:rsidRPr="00FF1E40" w:rsidRDefault="00C747A6" w:rsidP="006A2119">
                  <w:pPr>
                    <w:framePr w:hSpace="141" w:wrap="around" w:vAnchor="text" w:hAnchor="text" w:x="-856" w:y="1"/>
                    <w:suppressAutoHyphens/>
                    <w:spacing w:line="240" w:lineRule="auto"/>
                    <w:suppressOverlap/>
                    <w:rPr>
                      <w:sz w:val="15"/>
                      <w:szCs w:val="15"/>
                    </w:rPr>
                  </w:pPr>
                  <w:r>
                    <w:rPr>
                      <w:sz w:val="15"/>
                    </w:rPr>
                    <w:t>20 % x note 0 = 0 point</w:t>
                  </w:r>
                </w:p>
              </w:tc>
              <w:tc>
                <w:tcPr>
                  <w:tcW w:w="977" w:type="dxa"/>
                </w:tcPr>
                <w:p w14:paraId="77658357" w14:textId="77777777" w:rsidR="00C747A6" w:rsidRPr="00FF1E40" w:rsidRDefault="00C747A6" w:rsidP="006A2119">
                  <w:pPr>
                    <w:framePr w:hSpace="141" w:wrap="around" w:vAnchor="text" w:hAnchor="text" w:x="-856" w:y="1"/>
                    <w:suppressAutoHyphens/>
                    <w:spacing w:line="240" w:lineRule="auto"/>
                    <w:suppressOverlap/>
                    <w:rPr>
                      <w:sz w:val="15"/>
                      <w:szCs w:val="15"/>
                    </w:rPr>
                  </w:pPr>
                  <w:r>
                    <w:rPr>
                      <w:sz w:val="15"/>
                    </w:rPr>
                    <w:t>20 % x note 1 = 20 points</w:t>
                  </w:r>
                </w:p>
              </w:tc>
              <w:tc>
                <w:tcPr>
                  <w:tcW w:w="1653" w:type="dxa"/>
                </w:tcPr>
                <w:p w14:paraId="0C6C9F50" w14:textId="77777777" w:rsidR="00C747A6" w:rsidRPr="00FF1E40" w:rsidRDefault="00C747A6" w:rsidP="006A2119">
                  <w:pPr>
                    <w:framePr w:hSpace="141" w:wrap="around" w:vAnchor="text" w:hAnchor="text" w:x="-856" w:y="1"/>
                    <w:suppressAutoHyphens/>
                    <w:spacing w:line="240" w:lineRule="auto"/>
                    <w:suppressOverlap/>
                    <w:rPr>
                      <w:sz w:val="15"/>
                      <w:szCs w:val="15"/>
                    </w:rPr>
                  </w:pPr>
                  <w:r>
                    <w:rPr>
                      <w:sz w:val="15"/>
                    </w:rPr>
                    <w:t>30 % x note 2 = 60 points</w:t>
                  </w:r>
                </w:p>
              </w:tc>
              <w:tc>
                <w:tcPr>
                  <w:tcW w:w="996" w:type="dxa"/>
                </w:tcPr>
                <w:p w14:paraId="3E287988" w14:textId="77777777" w:rsidR="00C747A6" w:rsidRPr="00FF1E40" w:rsidRDefault="00C747A6" w:rsidP="006A2119">
                  <w:pPr>
                    <w:framePr w:hSpace="141" w:wrap="around" w:vAnchor="text" w:hAnchor="text" w:x="-856" w:y="1"/>
                    <w:suppressAutoHyphens/>
                    <w:spacing w:line="240" w:lineRule="auto"/>
                    <w:suppressOverlap/>
                    <w:rPr>
                      <w:sz w:val="15"/>
                      <w:szCs w:val="15"/>
                    </w:rPr>
                  </w:pPr>
                  <w:r>
                    <w:rPr>
                      <w:sz w:val="15"/>
                    </w:rPr>
                    <w:t>20 % x note 3 = 60 points</w:t>
                  </w:r>
                </w:p>
              </w:tc>
              <w:tc>
                <w:tcPr>
                  <w:tcW w:w="1731" w:type="dxa"/>
                </w:tcPr>
                <w:p w14:paraId="31CB3C76" w14:textId="77777777" w:rsidR="00C747A6" w:rsidRPr="00FF1E40" w:rsidRDefault="00C747A6" w:rsidP="006A2119">
                  <w:pPr>
                    <w:framePr w:hSpace="141" w:wrap="around" w:vAnchor="text" w:hAnchor="text" w:x="-856" w:y="1"/>
                    <w:suppressAutoHyphens/>
                    <w:spacing w:line="240" w:lineRule="auto"/>
                    <w:suppressOverlap/>
                    <w:rPr>
                      <w:sz w:val="15"/>
                      <w:szCs w:val="15"/>
                    </w:rPr>
                  </w:pPr>
                  <w:r>
                    <w:rPr>
                      <w:sz w:val="15"/>
                    </w:rPr>
                    <w:t>10 % x note 4 = 40 points</w:t>
                  </w:r>
                </w:p>
              </w:tc>
              <w:tc>
                <w:tcPr>
                  <w:tcW w:w="1124" w:type="dxa"/>
                </w:tcPr>
                <w:p w14:paraId="5CDB3D7A" w14:textId="77777777" w:rsidR="00C747A6" w:rsidRPr="00FF1E40" w:rsidRDefault="00C747A6" w:rsidP="006A2119">
                  <w:pPr>
                    <w:framePr w:hSpace="141" w:wrap="around" w:vAnchor="text" w:hAnchor="text" w:x="-856" w:y="1"/>
                    <w:suppressAutoHyphens/>
                    <w:spacing w:line="240" w:lineRule="auto"/>
                    <w:suppressOverlap/>
                    <w:rPr>
                      <w:sz w:val="15"/>
                      <w:szCs w:val="15"/>
                    </w:rPr>
                  </w:pPr>
                  <w:r>
                    <w:rPr>
                      <w:sz w:val="15"/>
                    </w:rPr>
                    <w:t>30 points</w:t>
                  </w:r>
                </w:p>
              </w:tc>
            </w:tr>
            <w:tr w:rsidR="00C747A6" w:rsidRPr="00FF1E40" w14:paraId="24F9AE0B" w14:textId="77777777" w:rsidTr="004079CF">
              <w:trPr>
                <w:trHeight w:val="851"/>
              </w:trPr>
              <w:tc>
                <w:tcPr>
                  <w:tcW w:w="1721" w:type="dxa"/>
                </w:tcPr>
                <w:p w14:paraId="5E5A75E1" w14:textId="5321A107" w:rsidR="00C747A6" w:rsidRPr="00FF1E40" w:rsidRDefault="00C747A6" w:rsidP="006A2119">
                  <w:pPr>
                    <w:framePr w:hSpace="141" w:wrap="around" w:vAnchor="text" w:hAnchor="text" w:x="-856" w:y="1"/>
                    <w:suppressAutoHyphens/>
                    <w:spacing w:line="240" w:lineRule="auto"/>
                    <w:suppressOverlap/>
                    <w:rPr>
                      <w:i/>
                      <w:iCs/>
                      <w:sz w:val="15"/>
                      <w:szCs w:val="15"/>
                    </w:rPr>
                  </w:pPr>
                  <w:r>
                    <w:rPr>
                      <w:i/>
                      <w:sz w:val="15"/>
                    </w:rPr>
                    <w:t>Total des points</w:t>
                  </w:r>
                </w:p>
              </w:tc>
              <w:tc>
                <w:tcPr>
                  <w:tcW w:w="6492" w:type="dxa"/>
                  <w:gridSpan w:val="5"/>
                </w:tcPr>
                <w:p w14:paraId="4F692C47" w14:textId="21E83773" w:rsidR="00C747A6" w:rsidRPr="00FF1E40" w:rsidRDefault="00C747A6" w:rsidP="006A2119">
                  <w:pPr>
                    <w:framePr w:hSpace="141" w:wrap="around" w:vAnchor="text" w:hAnchor="text" w:x="-856" w:y="1"/>
                    <w:suppressAutoHyphens/>
                    <w:spacing w:line="240" w:lineRule="auto"/>
                    <w:suppressOverlap/>
                    <w:rPr>
                      <w:b/>
                      <w:bCs/>
                      <w:i/>
                      <w:iCs/>
                      <w:sz w:val="15"/>
                      <w:szCs w:val="15"/>
                    </w:rPr>
                  </w:pPr>
                  <w:r>
                    <w:rPr>
                      <w:i/>
                      <w:sz w:val="15"/>
                    </w:rPr>
                    <w:t xml:space="preserve">0+20+ 60+ 60+ 40 = 180 points pour la solution de valorisation + 30 points pour l’explication = </w:t>
                  </w:r>
                  <w:r>
                    <w:rPr>
                      <w:b/>
                      <w:i/>
                      <w:sz w:val="15"/>
                    </w:rPr>
                    <w:t>210 points</w:t>
                  </w:r>
                </w:p>
                <w:p w14:paraId="10D47D15" w14:textId="77777777" w:rsidR="00C747A6" w:rsidRPr="00FF1E40" w:rsidRDefault="00C747A6" w:rsidP="006A2119">
                  <w:pPr>
                    <w:framePr w:hSpace="141" w:wrap="around" w:vAnchor="text" w:hAnchor="text" w:x="-856" w:y="1"/>
                    <w:suppressAutoHyphens/>
                    <w:spacing w:line="240" w:lineRule="auto"/>
                    <w:suppressOverlap/>
                    <w:rPr>
                      <w:i/>
                      <w:iCs/>
                      <w:sz w:val="15"/>
                      <w:szCs w:val="15"/>
                    </w:rPr>
                  </w:pPr>
                  <w:r>
                    <w:rPr>
                      <w:i/>
                      <w:sz w:val="15"/>
                    </w:rPr>
                    <w:t>Les 210 points obtenus sont convertis en 50 % des points des critères selon la clé d’évaluation.</w:t>
                  </w:r>
                </w:p>
              </w:tc>
              <w:tc>
                <w:tcPr>
                  <w:tcW w:w="1124" w:type="dxa"/>
                </w:tcPr>
                <w:p w14:paraId="42CF4793" w14:textId="77777777" w:rsidR="00C747A6" w:rsidRPr="00FF1E40" w:rsidRDefault="00C747A6" w:rsidP="006A2119">
                  <w:pPr>
                    <w:framePr w:hSpace="141" w:wrap="around" w:vAnchor="text" w:hAnchor="text" w:x="-856" w:y="1"/>
                    <w:suppressAutoHyphens/>
                    <w:spacing w:line="240" w:lineRule="auto"/>
                    <w:suppressOverlap/>
                    <w:rPr>
                      <w:i/>
                      <w:iCs/>
                      <w:sz w:val="15"/>
                      <w:szCs w:val="15"/>
                    </w:rPr>
                  </w:pPr>
                </w:p>
              </w:tc>
            </w:tr>
          </w:tbl>
          <w:p w14:paraId="227E5837" w14:textId="38B61FEA" w:rsidR="00C747A6" w:rsidRPr="00FF1E40" w:rsidRDefault="00C747A6" w:rsidP="00FF1E40">
            <w:pPr>
              <w:suppressAutoHyphens/>
              <w:spacing w:line="240" w:lineRule="auto"/>
              <w:rPr>
                <w:sz w:val="20"/>
                <w:szCs w:val="20"/>
              </w:rPr>
            </w:pPr>
          </w:p>
        </w:tc>
        <w:tc>
          <w:tcPr>
            <w:tcW w:w="2273" w:type="dxa"/>
          </w:tcPr>
          <w:p w14:paraId="7513FFD7" w14:textId="4B444700" w:rsidR="000E31E3" w:rsidRPr="00FF1E40" w:rsidRDefault="000E31E3" w:rsidP="00FF1E40">
            <w:pPr>
              <w:suppressAutoHyphens/>
              <w:spacing w:line="240" w:lineRule="auto"/>
              <w:rPr>
                <w:sz w:val="20"/>
                <w:szCs w:val="20"/>
              </w:rPr>
            </w:pPr>
            <w:r>
              <w:rPr>
                <w:sz w:val="20"/>
              </w:rPr>
              <w:t>Le service adjudicateur évalue l’explication selon la méthode d’évaluation suivante :</w:t>
            </w:r>
          </w:p>
          <w:p w14:paraId="3D129569" w14:textId="77777777" w:rsidR="0097447C" w:rsidRPr="00FF1E40" w:rsidRDefault="0097447C" w:rsidP="00FF1E40">
            <w:pPr>
              <w:pStyle w:val="Listenabsatz"/>
              <w:numPr>
                <w:ilvl w:val="0"/>
                <w:numId w:val="7"/>
              </w:numPr>
              <w:suppressAutoHyphens/>
              <w:spacing w:line="240" w:lineRule="auto"/>
              <w:ind w:left="234" w:hanging="234"/>
              <w:rPr>
                <w:sz w:val="20"/>
                <w:szCs w:val="20"/>
              </w:rPr>
            </w:pPr>
            <w:r>
              <w:rPr>
                <w:sz w:val="20"/>
              </w:rPr>
              <w:t>50 points : explication fournie, très compréhensible, très plausible et convaincante sur le plan qualitatif</w:t>
            </w:r>
          </w:p>
          <w:p w14:paraId="7E0C1FB9" w14:textId="77777777" w:rsidR="0097447C" w:rsidRPr="00FF1E40" w:rsidRDefault="0097447C" w:rsidP="00FF1E40">
            <w:pPr>
              <w:pStyle w:val="Listenabsatz"/>
              <w:numPr>
                <w:ilvl w:val="0"/>
                <w:numId w:val="7"/>
              </w:numPr>
              <w:suppressAutoHyphens/>
              <w:spacing w:line="240" w:lineRule="auto"/>
              <w:ind w:left="234" w:hanging="234"/>
              <w:rPr>
                <w:sz w:val="20"/>
                <w:szCs w:val="20"/>
              </w:rPr>
            </w:pPr>
            <w:r>
              <w:rPr>
                <w:sz w:val="20"/>
              </w:rPr>
              <w:t>30 points : explication fournie, compréhensible, plausible et convaincante sur le plan qualitatif</w:t>
            </w:r>
          </w:p>
          <w:p w14:paraId="36A8B759" w14:textId="77777777" w:rsidR="0097447C" w:rsidRPr="00FF1E40" w:rsidRDefault="0097447C" w:rsidP="00FF1E40">
            <w:pPr>
              <w:pStyle w:val="Listenabsatz"/>
              <w:numPr>
                <w:ilvl w:val="0"/>
                <w:numId w:val="7"/>
              </w:numPr>
              <w:suppressAutoHyphens/>
              <w:spacing w:line="240" w:lineRule="auto"/>
              <w:ind w:left="234" w:hanging="234"/>
              <w:rPr>
                <w:sz w:val="20"/>
                <w:szCs w:val="20"/>
              </w:rPr>
            </w:pPr>
            <w:r>
              <w:rPr>
                <w:sz w:val="20"/>
              </w:rPr>
              <w:t>15 points : explication fournie, mais trop peu compréhensible, plausible ou convaincante sur le plan qualitatif</w:t>
            </w:r>
          </w:p>
          <w:p w14:paraId="1B4ADE9B" w14:textId="203D5222" w:rsidR="000E31E3" w:rsidRPr="00FF1E40" w:rsidRDefault="00E8434E" w:rsidP="00FF1E40">
            <w:pPr>
              <w:pStyle w:val="Listenabsatz"/>
              <w:numPr>
                <w:ilvl w:val="0"/>
                <w:numId w:val="7"/>
              </w:numPr>
              <w:suppressAutoHyphens/>
              <w:spacing w:line="240" w:lineRule="auto"/>
              <w:ind w:left="234" w:hanging="234"/>
              <w:rPr>
                <w:sz w:val="20"/>
                <w:szCs w:val="20"/>
              </w:rPr>
            </w:pPr>
            <w:r>
              <w:rPr>
                <w:sz w:val="20"/>
              </w:rPr>
              <w:t>0 point : pas d’explication</w:t>
            </w:r>
          </w:p>
          <w:p w14:paraId="460DCD57" w14:textId="77777777" w:rsidR="000E31E3" w:rsidRPr="00FF1E40" w:rsidRDefault="000E31E3" w:rsidP="00FF1E40">
            <w:pPr>
              <w:suppressAutoHyphens/>
              <w:spacing w:line="240" w:lineRule="auto"/>
              <w:rPr>
                <w:sz w:val="20"/>
                <w:szCs w:val="20"/>
              </w:rPr>
            </w:pPr>
          </w:p>
          <w:p w14:paraId="3F5AD088" w14:textId="1A8B4A17" w:rsidR="00D6738A" w:rsidRPr="00FF1E40" w:rsidRDefault="00D6738A" w:rsidP="00FF1E40">
            <w:pPr>
              <w:suppressAutoHyphens/>
              <w:spacing w:line="240" w:lineRule="auto"/>
              <w:rPr>
                <w:sz w:val="20"/>
                <w:szCs w:val="20"/>
              </w:rPr>
            </w:pPr>
            <w:r>
              <w:rPr>
                <w:sz w:val="20"/>
              </w:rPr>
              <w:t>Les points pour ce critère sont attribués de la manière suivante :</w:t>
            </w:r>
          </w:p>
          <w:p w14:paraId="27173104" w14:textId="77777777" w:rsidR="00DD5899" w:rsidRPr="00FF1E40" w:rsidRDefault="00DD5899" w:rsidP="00FF1E40">
            <w:pPr>
              <w:suppressAutoHyphens/>
              <w:spacing w:line="240" w:lineRule="auto"/>
              <w:rPr>
                <w:sz w:val="20"/>
                <w:szCs w:val="20"/>
              </w:rPr>
            </w:pPr>
          </w:p>
          <w:p w14:paraId="59474D20" w14:textId="77777777" w:rsidR="0097447C" w:rsidRPr="00FF1E40" w:rsidRDefault="0097447C" w:rsidP="00FF1E40">
            <w:pPr>
              <w:suppressAutoHyphens/>
              <w:spacing w:line="240" w:lineRule="auto"/>
              <w:rPr>
                <w:sz w:val="20"/>
                <w:szCs w:val="20"/>
              </w:rPr>
            </w:pPr>
            <w:r>
              <w:rPr>
                <w:sz w:val="20"/>
              </w:rPr>
              <w:t>351 à 450 points (100 % des points)</w:t>
            </w:r>
          </w:p>
          <w:p w14:paraId="20B8B06D" w14:textId="77777777" w:rsidR="0097447C" w:rsidRPr="00FF1E40" w:rsidRDefault="0097447C" w:rsidP="00FF1E40">
            <w:pPr>
              <w:suppressAutoHyphens/>
              <w:spacing w:line="240" w:lineRule="auto"/>
              <w:rPr>
                <w:sz w:val="20"/>
                <w:szCs w:val="20"/>
              </w:rPr>
            </w:pPr>
          </w:p>
          <w:p w14:paraId="05DA26EB" w14:textId="77777777" w:rsidR="0097447C" w:rsidRPr="00FF1E40" w:rsidRDefault="0097447C" w:rsidP="00FF1E40">
            <w:pPr>
              <w:suppressAutoHyphens/>
              <w:spacing w:line="240" w:lineRule="auto"/>
              <w:rPr>
                <w:sz w:val="20"/>
                <w:szCs w:val="20"/>
              </w:rPr>
            </w:pPr>
            <w:r>
              <w:rPr>
                <w:sz w:val="20"/>
              </w:rPr>
              <w:t>251 à 350 points (75 % des points)</w:t>
            </w:r>
          </w:p>
          <w:p w14:paraId="3A200100" w14:textId="77777777" w:rsidR="0097447C" w:rsidRPr="00FF1E40" w:rsidRDefault="0097447C" w:rsidP="00FF1E40">
            <w:pPr>
              <w:suppressAutoHyphens/>
              <w:spacing w:line="240" w:lineRule="auto"/>
              <w:rPr>
                <w:sz w:val="20"/>
                <w:szCs w:val="20"/>
              </w:rPr>
            </w:pPr>
          </w:p>
          <w:p w14:paraId="2E7C3567" w14:textId="77777777" w:rsidR="0097447C" w:rsidRPr="00FF1E40" w:rsidRDefault="0097447C" w:rsidP="00FF1E40">
            <w:pPr>
              <w:suppressAutoHyphens/>
              <w:spacing w:line="240" w:lineRule="auto"/>
              <w:rPr>
                <w:sz w:val="20"/>
                <w:szCs w:val="20"/>
              </w:rPr>
            </w:pPr>
            <w:r>
              <w:rPr>
                <w:sz w:val="20"/>
              </w:rPr>
              <w:t>151 à 250 points (50 % des points)</w:t>
            </w:r>
          </w:p>
          <w:p w14:paraId="711D4202" w14:textId="77777777" w:rsidR="00D6738A" w:rsidRPr="00FF1E40" w:rsidRDefault="00D6738A" w:rsidP="00FF1E40">
            <w:pPr>
              <w:suppressAutoHyphens/>
              <w:spacing w:line="240" w:lineRule="auto"/>
              <w:rPr>
                <w:sz w:val="20"/>
                <w:szCs w:val="20"/>
              </w:rPr>
            </w:pPr>
          </w:p>
          <w:p w14:paraId="5C835BAE" w14:textId="35797111" w:rsidR="00D6738A" w:rsidRPr="00FF1E40" w:rsidRDefault="00DD5899" w:rsidP="00FF1E40">
            <w:pPr>
              <w:suppressAutoHyphens/>
              <w:spacing w:line="240" w:lineRule="auto"/>
              <w:rPr>
                <w:sz w:val="20"/>
                <w:szCs w:val="20"/>
              </w:rPr>
            </w:pPr>
            <w:r>
              <w:rPr>
                <w:sz w:val="20"/>
              </w:rPr>
              <w:t>51 à 150 points (25 % des points)</w:t>
            </w:r>
          </w:p>
          <w:p w14:paraId="7C73D1C3" w14:textId="77777777" w:rsidR="006A47D6" w:rsidRPr="00FF1E40" w:rsidRDefault="006A47D6" w:rsidP="00FF1E40">
            <w:pPr>
              <w:suppressAutoHyphens/>
              <w:spacing w:line="240" w:lineRule="auto"/>
              <w:rPr>
                <w:sz w:val="20"/>
                <w:szCs w:val="20"/>
              </w:rPr>
            </w:pPr>
          </w:p>
          <w:p w14:paraId="05AAC718" w14:textId="7F9BFF93" w:rsidR="0097447C" w:rsidRPr="00FF1E40" w:rsidRDefault="0097447C" w:rsidP="00FF1E40">
            <w:pPr>
              <w:suppressAutoHyphens/>
              <w:spacing w:line="240" w:lineRule="auto"/>
              <w:rPr>
                <w:sz w:val="20"/>
                <w:szCs w:val="20"/>
              </w:rPr>
            </w:pPr>
            <w:r>
              <w:rPr>
                <w:sz w:val="20"/>
              </w:rPr>
              <w:t>0 à 50 points (0 % des points)</w:t>
            </w:r>
          </w:p>
        </w:tc>
        <w:tc>
          <w:tcPr>
            <w:tcW w:w="2749" w:type="dxa"/>
          </w:tcPr>
          <w:p w14:paraId="03A4878A" w14:textId="57CFEA5C" w:rsidR="007C763D" w:rsidRPr="00FF1E40" w:rsidRDefault="007C763D" w:rsidP="00FF1E40">
            <w:pPr>
              <w:suppressAutoHyphens/>
              <w:spacing w:line="240" w:lineRule="auto"/>
              <w:rPr>
                <w:sz w:val="20"/>
                <w:szCs w:val="20"/>
              </w:rPr>
            </w:pPr>
            <w:r>
              <w:rPr>
                <w:sz w:val="20"/>
              </w:rPr>
              <w:t>Le critère « Valorisation » devrait toujours s’appliquer en lien avec le critère « Reprise ».</w:t>
            </w:r>
          </w:p>
          <w:p w14:paraId="2C1E9455" w14:textId="77777777" w:rsidR="00B05651" w:rsidRPr="00FF1E40" w:rsidRDefault="00B05651" w:rsidP="00FF1E40">
            <w:pPr>
              <w:suppressAutoHyphens/>
              <w:spacing w:line="240" w:lineRule="auto"/>
              <w:rPr>
                <w:sz w:val="20"/>
                <w:szCs w:val="20"/>
              </w:rPr>
            </w:pPr>
          </w:p>
          <w:p w14:paraId="50AB86EB" w14:textId="77777777" w:rsidR="00B05651" w:rsidRPr="00FF1E40" w:rsidRDefault="00B05651" w:rsidP="00FF1E40">
            <w:pPr>
              <w:suppressAutoHyphens/>
              <w:spacing w:line="240" w:lineRule="auto"/>
              <w:rPr>
                <w:color w:val="000000" w:themeColor="text1"/>
                <w:sz w:val="20"/>
                <w:szCs w:val="20"/>
              </w:rPr>
            </w:pPr>
            <w:r>
              <w:rPr>
                <w:sz w:val="20"/>
              </w:rPr>
              <w:t>Il peut être appliqué au niveau du produit ou d’un de ses composants. </w:t>
            </w:r>
          </w:p>
          <w:p w14:paraId="59F065DD" w14:textId="77777777" w:rsidR="007C763D" w:rsidRPr="00FF1E40" w:rsidRDefault="007C763D" w:rsidP="00FF1E40">
            <w:pPr>
              <w:suppressAutoHyphens/>
              <w:spacing w:line="240" w:lineRule="auto"/>
              <w:rPr>
                <w:sz w:val="20"/>
                <w:szCs w:val="20"/>
              </w:rPr>
            </w:pPr>
          </w:p>
          <w:p w14:paraId="7680B9FB" w14:textId="2A7FBD89" w:rsidR="007C763D" w:rsidRPr="00FF1E40" w:rsidRDefault="007C763D" w:rsidP="00FF1E40">
            <w:pPr>
              <w:suppressAutoHyphens/>
              <w:spacing w:line="240" w:lineRule="auto"/>
              <w:rPr>
                <w:sz w:val="20"/>
                <w:szCs w:val="20"/>
              </w:rPr>
            </w:pPr>
            <w:r>
              <w:rPr>
                <w:sz w:val="20"/>
              </w:rPr>
              <w:t>Cette option recevra la note de 0 si une prescription de recyclage est en vigueur pour l’objet du marché. Un soumissionnaire obtiendra ici 1 point uniquement si le recyclage représente déjà une mesure volontaire visant à préserver les ressources.</w:t>
            </w:r>
          </w:p>
          <w:p w14:paraId="436BC533" w14:textId="77777777" w:rsidR="007C763D" w:rsidRPr="00FF1E40" w:rsidRDefault="007C763D" w:rsidP="00FF1E40">
            <w:pPr>
              <w:suppressAutoHyphens/>
              <w:spacing w:line="240" w:lineRule="auto"/>
              <w:rPr>
                <w:sz w:val="20"/>
                <w:szCs w:val="20"/>
              </w:rPr>
            </w:pPr>
          </w:p>
          <w:p w14:paraId="190DF5BD" w14:textId="3B52D9F9" w:rsidR="007C763D" w:rsidRPr="00FF1E40" w:rsidRDefault="007C763D" w:rsidP="00FF1E40">
            <w:pPr>
              <w:suppressAutoHyphens/>
              <w:spacing w:line="240" w:lineRule="auto"/>
              <w:rPr>
                <w:color w:val="FF0000"/>
                <w:sz w:val="20"/>
                <w:szCs w:val="20"/>
              </w:rPr>
            </w:pPr>
            <w:r>
              <w:rPr>
                <w:sz w:val="20"/>
              </w:rPr>
              <w:t>De plus amples informations sur ce critère figurent à la page </w:t>
            </w:r>
            <w:r w:rsidRPr="00F805B4">
              <w:rPr>
                <w:sz w:val="20"/>
              </w:rPr>
              <w:t>15</w:t>
            </w:r>
            <w:r>
              <w:rPr>
                <w:sz w:val="20"/>
              </w:rPr>
              <w:t xml:space="preserve"> du </w:t>
            </w:r>
            <w:hyperlink r:id="rId18" w:history="1">
              <w:r>
                <w:rPr>
                  <w:rStyle w:val="Hyperlink"/>
                  <w:color w:val="000000" w:themeColor="text1"/>
                  <w:sz w:val="20"/>
                </w:rPr>
                <w:t>guide pour des achats circulaires</w:t>
              </w:r>
            </w:hyperlink>
            <w:r>
              <w:rPr>
                <w:sz w:val="20"/>
              </w:rPr>
              <w:t>, et les définitions des stratégies de valorisation à la page 5.</w:t>
            </w:r>
          </w:p>
        </w:tc>
      </w:tr>
    </w:tbl>
    <w:p w14:paraId="21C124D1" w14:textId="77777777" w:rsidR="007C763D" w:rsidRPr="00FF1E40" w:rsidRDefault="007C763D" w:rsidP="00FF1E40">
      <w:pPr>
        <w:pStyle w:val="TitelKLW"/>
        <w:suppressAutoHyphens/>
      </w:pPr>
      <w:bookmarkStart w:id="3" w:name="Textilien"/>
      <w:r>
        <w:t>Textiles</w:t>
      </w:r>
      <w:bookmarkEnd w:id="3"/>
    </w:p>
    <w:p w14:paraId="09AE3C52" w14:textId="043A5821" w:rsidR="007C763D" w:rsidRPr="00FF1E40" w:rsidRDefault="00F80722" w:rsidP="00FF1E40">
      <w:pPr>
        <w:suppressAutoHyphens/>
        <w:spacing w:after="120"/>
        <w:ind w:left="1418"/>
        <w:rPr>
          <w:rFonts w:ascii="ITCAvantGardePro-Bk" w:hAnsi="ITCAvantGardePro-Bk" w:cs="ITCAvantGardePro-Bk"/>
          <w:color w:val="000000" w:themeColor="text1"/>
          <w:sz w:val="19"/>
          <w:szCs w:val="19"/>
        </w:rPr>
      </w:pPr>
      <w:r>
        <w:rPr>
          <w:rFonts w:ascii="ITCAvantGardePro-Bk" w:hAnsi="ITCAvantGardePro-Bk" w:cs="ITCAvantGardePro-Bk"/>
          <w:color w:val="000000"/>
          <w:sz w:val="19"/>
        </w:rPr>
        <w:t>La fabrication des produits textiles est responsable d’une part importante de leurs conséquences sur l’environnement. C’est pourquoi leur longue durée de vie constitue le meilleur moyen d’améliorer leur bilan environnemental.</w:t>
      </w:r>
    </w:p>
    <w:p w14:paraId="4F3B312D" w14:textId="2408CA9F" w:rsidR="007C763D" w:rsidRPr="00FF1E40" w:rsidRDefault="0038235A" w:rsidP="00FF1E40">
      <w:pPr>
        <w:suppressAutoHyphens/>
        <w:spacing w:after="120"/>
        <w:ind w:left="1418"/>
        <w:rPr>
          <w:rFonts w:ascii="ITCAvantGardePro-Bk" w:hAnsi="ITCAvantGardePro-Bk" w:cs="ITCAvantGardePro-Bk"/>
          <w:color w:val="000000" w:themeColor="text1"/>
          <w:sz w:val="19"/>
          <w:szCs w:val="19"/>
        </w:rPr>
      </w:pPr>
      <w:r>
        <w:rPr>
          <w:rFonts w:ascii="ITCAvantGardePro-Bk" w:hAnsi="ITCAvantGardePro-Bk" w:cs="ITCAvantGardePro-Bk"/>
          <w:color w:val="000000"/>
          <w:sz w:val="19"/>
        </w:rPr>
        <w:t xml:space="preserve">Le choix de la fibre à utiliser pour la fabrication des produits textiles dépend de leur usage, car les propriétés des fibres varient considérablement. Leur durabilité sociale et écologique dépend des conditions de production. Outre les critères de l’économie circulaire, il convient donc de prendre en compte la durabilité globale du produit tout au long de sa chaîne de création de valeur. Pour vérifier la durabilité globale des produits textiles, voir aussi la </w:t>
      </w:r>
      <w:hyperlink r:id="rId19" w:history="1">
        <w:r>
          <w:rPr>
            <w:rStyle w:val="Hyperlink"/>
            <w:rFonts w:ascii="ITCAvantGardePro-Bk" w:hAnsi="ITCAvantGardePro-Bk" w:cs="ITCAvantGardePro-Bk"/>
            <w:color w:val="000000" w:themeColor="text1"/>
            <w:sz w:val="19"/>
          </w:rPr>
          <w:t>matrice de pertinence</w:t>
        </w:r>
      </w:hyperlink>
      <w:r>
        <w:rPr>
          <w:rFonts w:ascii="ITCAvantGardePro-Bk" w:hAnsi="ITCAvantGardePro-Bk" w:cs="ITCAvantGardePro-Bk"/>
          <w:color w:val="000000"/>
          <w:sz w:val="19"/>
        </w:rPr>
        <w:t xml:space="preserve"> ou </w:t>
      </w:r>
      <w:hyperlink r:id="rId20" w:history="1">
        <w:r>
          <w:rPr>
            <w:rStyle w:val="Hyperlink"/>
            <w:rFonts w:ascii="ITCAvantGardePro-Bk" w:hAnsi="ITCAvantGardePro-Bk" w:cs="ITCAvantGardePro-Bk"/>
            <w:color w:val="000000" w:themeColor="text1"/>
            <w:sz w:val="19"/>
          </w:rPr>
          <w:t>Sustainable Textiles Switzerland 2030</w:t>
        </w:r>
      </w:hyperlink>
      <w:r w:rsidR="00690F3E">
        <w:t xml:space="preserve"> </w:t>
      </w:r>
      <w:r w:rsidR="00690F3E" w:rsidRPr="00690F3E">
        <w:rPr>
          <w:rFonts w:ascii="ITCAvantGardePro-Bk" w:hAnsi="ITCAvantGardePro-Bk" w:cs="ITCAvantGardePro-Bk"/>
          <w:color w:val="000000"/>
          <w:sz w:val="19"/>
        </w:rPr>
        <w:t>(en allemand et anglais)</w:t>
      </w:r>
      <w:r>
        <w:rPr>
          <w:rFonts w:ascii="ITCAvantGardePro-Bk" w:hAnsi="ITCAvantGardePro-Bk" w:cs="ITCAvantGardePro-Bk"/>
          <w:color w:val="000000"/>
          <w:sz w:val="19"/>
        </w:rPr>
        <w:t>.</w:t>
      </w: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585"/>
        <w:gridCol w:w="2913"/>
        <w:gridCol w:w="3784"/>
        <w:gridCol w:w="3806"/>
        <w:gridCol w:w="3505"/>
      </w:tblGrid>
      <w:tr w:rsidR="007C763D" w:rsidRPr="00FF1E40" w14:paraId="1C11D9AB" w14:textId="77777777" w:rsidTr="009B4687">
        <w:tc>
          <w:tcPr>
            <w:tcW w:w="1585" w:type="dxa"/>
            <w:shd w:val="clear" w:color="auto" w:fill="285072"/>
            <w:vAlign w:val="center"/>
          </w:tcPr>
          <w:p w14:paraId="2CDA669D" w14:textId="77777777" w:rsidR="007C763D" w:rsidRPr="00FF1E40" w:rsidRDefault="007C763D" w:rsidP="00FF1E40">
            <w:pPr>
              <w:suppressAutoHyphens/>
              <w:rPr>
                <w:b/>
                <w:bCs/>
                <w:color w:val="FFFFFF" w:themeColor="background1"/>
                <w:sz w:val="20"/>
                <w:szCs w:val="20"/>
              </w:rPr>
            </w:pPr>
            <w:r>
              <w:rPr>
                <w:b/>
                <w:color w:val="FFFFFF" w:themeColor="background1"/>
                <w:sz w:val="20"/>
              </w:rPr>
              <w:t>Type de critère</w:t>
            </w:r>
          </w:p>
        </w:tc>
        <w:tc>
          <w:tcPr>
            <w:tcW w:w="2913" w:type="dxa"/>
            <w:shd w:val="clear" w:color="auto" w:fill="285072"/>
            <w:vAlign w:val="center"/>
          </w:tcPr>
          <w:p w14:paraId="519F51A7" w14:textId="77777777" w:rsidR="007C763D" w:rsidRPr="00FF1E40" w:rsidRDefault="007C763D" w:rsidP="00FF1E40">
            <w:pPr>
              <w:suppressAutoHyphens/>
              <w:rPr>
                <w:b/>
                <w:bCs/>
                <w:color w:val="FFFFFF" w:themeColor="background1"/>
                <w:sz w:val="20"/>
                <w:szCs w:val="20"/>
              </w:rPr>
            </w:pPr>
            <w:r>
              <w:rPr>
                <w:b/>
                <w:color w:val="FFFFFF" w:themeColor="background1"/>
                <w:sz w:val="20"/>
              </w:rPr>
              <w:t>Critère</w:t>
            </w:r>
          </w:p>
        </w:tc>
        <w:tc>
          <w:tcPr>
            <w:tcW w:w="3784" w:type="dxa"/>
            <w:shd w:val="clear" w:color="auto" w:fill="285072"/>
            <w:vAlign w:val="center"/>
          </w:tcPr>
          <w:p w14:paraId="680C4B7B" w14:textId="77777777" w:rsidR="007C763D" w:rsidRPr="00FF1E40" w:rsidRDefault="007C763D" w:rsidP="00FF1E40">
            <w:pPr>
              <w:suppressAutoHyphens/>
              <w:rPr>
                <w:b/>
                <w:bCs/>
                <w:color w:val="FFFFFF" w:themeColor="background1"/>
                <w:sz w:val="20"/>
                <w:szCs w:val="20"/>
              </w:rPr>
            </w:pPr>
            <w:r>
              <w:rPr>
                <w:b/>
                <w:color w:val="FFFFFF" w:themeColor="background1"/>
                <w:sz w:val="20"/>
              </w:rPr>
              <w:t>Preuve</w:t>
            </w:r>
          </w:p>
        </w:tc>
        <w:tc>
          <w:tcPr>
            <w:tcW w:w="3806" w:type="dxa"/>
            <w:shd w:val="clear" w:color="auto" w:fill="285072"/>
            <w:vAlign w:val="center"/>
          </w:tcPr>
          <w:p w14:paraId="3AB8A964" w14:textId="77777777" w:rsidR="007C763D" w:rsidRPr="00FF1E40" w:rsidRDefault="007C763D" w:rsidP="00FF1E40">
            <w:pPr>
              <w:suppressAutoHyphens/>
              <w:rPr>
                <w:b/>
                <w:bCs/>
                <w:color w:val="FFFFFF" w:themeColor="background1"/>
                <w:sz w:val="20"/>
                <w:szCs w:val="20"/>
              </w:rPr>
            </w:pPr>
            <w:r>
              <w:rPr>
                <w:b/>
                <w:color w:val="FFFFFF" w:themeColor="background1"/>
                <w:sz w:val="20"/>
              </w:rPr>
              <w:t>Grille d’évaluation</w:t>
            </w:r>
          </w:p>
        </w:tc>
        <w:tc>
          <w:tcPr>
            <w:tcW w:w="3505" w:type="dxa"/>
            <w:shd w:val="clear" w:color="auto" w:fill="285072"/>
            <w:vAlign w:val="center"/>
          </w:tcPr>
          <w:p w14:paraId="594736E5" w14:textId="77777777" w:rsidR="007C763D" w:rsidRPr="00FF1E40" w:rsidRDefault="007C763D" w:rsidP="00FF1E40">
            <w:pPr>
              <w:suppressAutoHyphens/>
              <w:rPr>
                <w:b/>
                <w:bCs/>
                <w:color w:val="FFFFFF" w:themeColor="background1"/>
                <w:sz w:val="20"/>
                <w:szCs w:val="20"/>
              </w:rPr>
            </w:pPr>
            <w:r>
              <w:rPr>
                <w:b/>
                <w:color w:val="FFFFFF" w:themeColor="background1"/>
                <w:sz w:val="20"/>
              </w:rPr>
              <w:t xml:space="preserve">Remarque destinée au service adjudicateur </w:t>
            </w:r>
          </w:p>
        </w:tc>
      </w:tr>
      <w:tr w:rsidR="007C763D" w:rsidRPr="00FF1E40" w14:paraId="5131E32C" w14:textId="77777777" w:rsidTr="009B4687">
        <w:tc>
          <w:tcPr>
            <w:tcW w:w="1585" w:type="dxa"/>
          </w:tcPr>
          <w:p w14:paraId="7394D4BA" w14:textId="77777777" w:rsidR="007C763D" w:rsidRPr="00FF1E40" w:rsidRDefault="007C763D" w:rsidP="00FF1E40">
            <w:pPr>
              <w:suppressAutoHyphens/>
              <w:spacing w:line="240" w:lineRule="auto"/>
              <w:rPr>
                <w:sz w:val="20"/>
                <w:szCs w:val="20"/>
              </w:rPr>
            </w:pPr>
            <w:r>
              <w:rPr>
                <w:sz w:val="20"/>
              </w:rPr>
              <w:t>CAd</w:t>
            </w:r>
          </w:p>
          <w:p w14:paraId="53A79544" w14:textId="77777777" w:rsidR="000B1DA5" w:rsidRPr="00FF1E40" w:rsidRDefault="000B1DA5" w:rsidP="00FF1E40">
            <w:pPr>
              <w:suppressAutoHyphens/>
              <w:spacing w:line="240" w:lineRule="auto"/>
              <w:rPr>
                <w:sz w:val="20"/>
                <w:szCs w:val="20"/>
              </w:rPr>
            </w:pPr>
          </w:p>
          <w:p w14:paraId="3600259C" w14:textId="0BC5C24F" w:rsidR="000B1DA5" w:rsidRPr="00FF1E40" w:rsidRDefault="00F40C38" w:rsidP="00FF1E40">
            <w:pPr>
              <w:suppressAutoHyphens/>
              <w:spacing w:line="240" w:lineRule="auto"/>
              <w:rPr>
                <w:sz w:val="20"/>
                <w:szCs w:val="20"/>
              </w:rPr>
            </w:pPr>
            <w:r>
              <w:rPr>
                <w:sz w:val="20"/>
              </w:rPr>
              <w:t>Possibilité de rédiger une ST relative à une exigence en matière de recyclage fibre à fibre</w:t>
            </w:r>
          </w:p>
        </w:tc>
        <w:tc>
          <w:tcPr>
            <w:tcW w:w="2913" w:type="dxa"/>
          </w:tcPr>
          <w:p w14:paraId="3EAF8F1D" w14:textId="77777777" w:rsidR="007C763D" w:rsidRPr="00FF1E40" w:rsidRDefault="007C763D" w:rsidP="00FF1E40">
            <w:pPr>
              <w:suppressAutoHyphens/>
              <w:spacing w:line="240" w:lineRule="auto"/>
              <w:rPr>
                <w:sz w:val="20"/>
                <w:szCs w:val="20"/>
              </w:rPr>
            </w:pPr>
            <w:r>
              <w:rPr>
                <w:b/>
                <w:sz w:val="20"/>
              </w:rPr>
              <w:t xml:space="preserve">Réutilisation des matériaux textiles : </w:t>
            </w:r>
            <w:r>
              <w:rPr>
                <w:sz w:val="20"/>
              </w:rPr>
              <w:t>exigence relative à la durée d’utilisation des matières premières.</w:t>
            </w:r>
          </w:p>
        </w:tc>
        <w:tc>
          <w:tcPr>
            <w:tcW w:w="3784" w:type="dxa"/>
          </w:tcPr>
          <w:p w14:paraId="70122346" w14:textId="3AE475E0" w:rsidR="007C763D" w:rsidRPr="00FF1E40" w:rsidRDefault="007C763D" w:rsidP="00FF1E40">
            <w:pPr>
              <w:suppressAutoHyphens/>
              <w:spacing w:line="240" w:lineRule="auto"/>
              <w:rPr>
                <w:color w:val="000000" w:themeColor="text1"/>
                <w:sz w:val="20"/>
                <w:szCs w:val="20"/>
              </w:rPr>
            </w:pPr>
            <w:r>
              <w:rPr>
                <w:sz w:val="20"/>
              </w:rPr>
              <w:t>Le soumissionnaire fournit les deux informations suivantes sur les fibres et le tissu du produit textile proposé :</w:t>
            </w:r>
          </w:p>
          <w:p w14:paraId="02E0292C" w14:textId="77777777" w:rsidR="007C763D" w:rsidRPr="00FF1E40" w:rsidRDefault="007C763D" w:rsidP="00FF1E40">
            <w:pPr>
              <w:suppressAutoHyphens/>
              <w:spacing w:line="240" w:lineRule="auto"/>
              <w:rPr>
                <w:color w:val="000000" w:themeColor="text1"/>
                <w:sz w:val="20"/>
                <w:szCs w:val="20"/>
              </w:rPr>
            </w:pPr>
          </w:p>
          <w:p w14:paraId="6C98304F" w14:textId="084C9FAF" w:rsidR="007C763D" w:rsidRPr="00FF1E40" w:rsidRDefault="007C763D" w:rsidP="00FF1E40">
            <w:pPr>
              <w:suppressAutoHyphens/>
              <w:spacing w:line="240" w:lineRule="auto"/>
              <w:rPr>
                <w:color w:val="000000" w:themeColor="text1"/>
                <w:sz w:val="20"/>
                <w:szCs w:val="20"/>
              </w:rPr>
            </w:pPr>
            <w:r>
              <w:rPr>
                <w:sz w:val="20"/>
              </w:rPr>
              <w:t>– utilisation de matériaux textiles recyclés fibre à fibre* : indiquer le poids de matériau textile recyclé de fibre à fibre divisé par le poids du produit total ;</w:t>
            </w:r>
          </w:p>
          <w:p w14:paraId="258230CD" w14:textId="77777777" w:rsidR="007C763D" w:rsidRPr="00FF1E40" w:rsidRDefault="007C763D" w:rsidP="00FF1E40">
            <w:pPr>
              <w:suppressAutoHyphens/>
              <w:spacing w:line="240" w:lineRule="auto"/>
              <w:rPr>
                <w:color w:val="000000" w:themeColor="text1"/>
                <w:sz w:val="20"/>
                <w:szCs w:val="20"/>
              </w:rPr>
            </w:pPr>
          </w:p>
          <w:p w14:paraId="74F85F62" w14:textId="77777777" w:rsidR="00D8536B" w:rsidRPr="00FF1E40" w:rsidRDefault="007C763D" w:rsidP="00FF1E40">
            <w:pPr>
              <w:suppressAutoHyphens/>
              <w:spacing w:line="240" w:lineRule="auto"/>
              <w:rPr>
                <w:color w:val="000000" w:themeColor="text1"/>
                <w:sz w:val="20"/>
                <w:szCs w:val="20"/>
              </w:rPr>
            </w:pPr>
            <w:r>
              <w:rPr>
                <w:sz w:val="20"/>
              </w:rPr>
              <w:t xml:space="preserve">– réutilisation de tissus déjà utilisés** : </w:t>
            </w:r>
          </w:p>
          <w:p w14:paraId="270C1291" w14:textId="41DC235C" w:rsidR="00D8536B" w:rsidRPr="00FF1E40" w:rsidRDefault="00D8536B" w:rsidP="00FF1E40">
            <w:pPr>
              <w:suppressAutoHyphens/>
              <w:spacing w:line="240" w:lineRule="auto"/>
              <w:rPr>
                <w:color w:val="000000" w:themeColor="text1"/>
                <w:sz w:val="20"/>
                <w:szCs w:val="20"/>
              </w:rPr>
            </w:pPr>
            <w:r>
              <w:rPr>
                <w:sz w:val="20"/>
              </w:rPr>
              <w:t>indiquer le poids du tissu réutilisé divisé par le poids du produit total.</w:t>
            </w:r>
          </w:p>
          <w:p w14:paraId="511B55ED" w14:textId="77777777" w:rsidR="007C763D" w:rsidRPr="00FF1E40" w:rsidRDefault="007C763D" w:rsidP="00FF1E40">
            <w:pPr>
              <w:suppressAutoHyphens/>
              <w:spacing w:line="240" w:lineRule="auto"/>
              <w:rPr>
                <w:color w:val="000000" w:themeColor="text1"/>
                <w:sz w:val="20"/>
                <w:szCs w:val="20"/>
              </w:rPr>
            </w:pPr>
          </w:p>
          <w:p w14:paraId="317CE66D" w14:textId="1FA0B1FA" w:rsidR="00A5010E" w:rsidRPr="00FF1E40" w:rsidRDefault="00A5010E" w:rsidP="00FF1E40">
            <w:pPr>
              <w:suppressAutoHyphens/>
              <w:spacing w:line="240" w:lineRule="auto"/>
              <w:rPr>
                <w:color w:val="000000" w:themeColor="text1"/>
                <w:sz w:val="20"/>
                <w:szCs w:val="20"/>
              </w:rPr>
            </w:pPr>
            <w:r>
              <w:rPr>
                <w:sz w:val="20"/>
              </w:rPr>
              <w:t>Veuillez justifier le lieu de provenance du tissu et/ou de la fibre réutilisé(e).</w:t>
            </w:r>
          </w:p>
          <w:p w14:paraId="20BC3CD7" w14:textId="77777777" w:rsidR="007C763D" w:rsidRPr="00FF1E40" w:rsidRDefault="007C763D" w:rsidP="00FF1E40">
            <w:pPr>
              <w:suppressAutoHyphens/>
              <w:spacing w:line="240" w:lineRule="auto"/>
              <w:rPr>
                <w:color w:val="000000" w:themeColor="text1"/>
                <w:sz w:val="20"/>
                <w:szCs w:val="20"/>
              </w:rPr>
            </w:pPr>
          </w:p>
          <w:p w14:paraId="7076D27A" w14:textId="474B6FCB" w:rsidR="007C763D" w:rsidRPr="00FF1E40" w:rsidRDefault="007C763D" w:rsidP="00FF1E40">
            <w:pPr>
              <w:suppressAutoHyphens/>
              <w:spacing w:line="240" w:lineRule="auto"/>
              <w:rPr>
                <w:color w:val="000000" w:themeColor="text1"/>
                <w:sz w:val="20"/>
                <w:szCs w:val="20"/>
              </w:rPr>
            </w:pPr>
            <w:r>
              <w:rPr>
                <w:sz w:val="20"/>
              </w:rPr>
              <w:t xml:space="preserve">*Le recyclage fibre à fibre permet de fabriquer de nouveaux produits textiles à partir de déchets textiles (p. ex. vêtements usagés, déchets de production). </w:t>
            </w:r>
          </w:p>
          <w:p w14:paraId="19759260" w14:textId="77777777" w:rsidR="007C763D" w:rsidRPr="00FF1E40" w:rsidRDefault="007C763D" w:rsidP="00FF1E40">
            <w:pPr>
              <w:suppressAutoHyphens/>
              <w:spacing w:line="240" w:lineRule="auto"/>
              <w:rPr>
                <w:color w:val="000000" w:themeColor="text1"/>
                <w:sz w:val="20"/>
                <w:szCs w:val="20"/>
              </w:rPr>
            </w:pPr>
            <w:r>
              <w:rPr>
                <w:sz w:val="20"/>
              </w:rPr>
              <w:t>Sont exclus les matériaux recyclés issus de circuits non textiles comme les bouteilles en PET recyclées.</w:t>
            </w:r>
          </w:p>
          <w:p w14:paraId="4E7D30AF" w14:textId="77777777" w:rsidR="007C763D" w:rsidRPr="00FF1E40" w:rsidRDefault="007C763D" w:rsidP="00FF1E40">
            <w:pPr>
              <w:suppressAutoHyphens/>
              <w:spacing w:line="240" w:lineRule="auto"/>
              <w:rPr>
                <w:color w:val="000000" w:themeColor="text1"/>
                <w:sz w:val="20"/>
                <w:szCs w:val="20"/>
              </w:rPr>
            </w:pPr>
          </w:p>
          <w:p w14:paraId="33C1922D" w14:textId="4A4FCE99" w:rsidR="007C763D" w:rsidRPr="00FF1E40" w:rsidRDefault="007C763D" w:rsidP="00FF1E40">
            <w:pPr>
              <w:suppressAutoHyphens/>
              <w:spacing w:line="240" w:lineRule="auto"/>
              <w:rPr>
                <w:color w:val="000000" w:themeColor="text1"/>
                <w:sz w:val="20"/>
                <w:szCs w:val="20"/>
              </w:rPr>
            </w:pPr>
            <w:r>
              <w:rPr>
                <w:sz w:val="20"/>
              </w:rPr>
              <w:t>**Cela englobe l’usage de tissus déjà utilisés qui n’ont pas été soumis à un processus de recyclage (p. ex. reconception de produits textiles).</w:t>
            </w:r>
          </w:p>
        </w:tc>
        <w:tc>
          <w:tcPr>
            <w:tcW w:w="3806" w:type="dxa"/>
          </w:tcPr>
          <w:p w14:paraId="1E14FF12" w14:textId="00C1916C" w:rsidR="00666004" w:rsidRPr="00FF1E40" w:rsidRDefault="00666004" w:rsidP="00FF1E40">
            <w:pPr>
              <w:suppressAutoHyphens/>
              <w:spacing w:line="240" w:lineRule="auto"/>
              <w:rPr>
                <w:color w:val="000000" w:themeColor="text1"/>
                <w:sz w:val="20"/>
                <w:szCs w:val="20"/>
              </w:rPr>
            </w:pPr>
            <w:r>
              <w:rPr>
                <w:sz w:val="20"/>
              </w:rPr>
              <w:t>Une part ≥50 % du poids du produit textile provient de fibres ou de tissus recyclés ou réutilisés (10 % des points).</w:t>
            </w:r>
          </w:p>
          <w:p w14:paraId="1D73B77C" w14:textId="77777777" w:rsidR="00666004" w:rsidRPr="00FF1E40" w:rsidRDefault="00666004" w:rsidP="00FF1E40">
            <w:pPr>
              <w:suppressAutoHyphens/>
              <w:spacing w:line="240" w:lineRule="auto"/>
              <w:rPr>
                <w:color w:val="000000" w:themeColor="text1"/>
                <w:sz w:val="20"/>
                <w:szCs w:val="20"/>
              </w:rPr>
            </w:pPr>
          </w:p>
          <w:p w14:paraId="5F213C04" w14:textId="6E2FE29F" w:rsidR="00666004" w:rsidRPr="00FF1E40" w:rsidRDefault="00666004" w:rsidP="00FF1E40">
            <w:pPr>
              <w:suppressAutoHyphens/>
              <w:spacing w:line="240" w:lineRule="auto"/>
              <w:rPr>
                <w:color w:val="000000" w:themeColor="text1"/>
                <w:sz w:val="20"/>
                <w:szCs w:val="20"/>
              </w:rPr>
            </w:pPr>
            <w:r>
              <w:rPr>
                <w:sz w:val="20"/>
              </w:rPr>
              <w:t>Une part ≥3 % du poids du produit textile provient de fibres ou de tissus recyclés ou réutilisés (70 % des points).</w:t>
            </w:r>
          </w:p>
          <w:p w14:paraId="30C7C17E" w14:textId="77777777" w:rsidR="00666004" w:rsidRPr="00FF1E40" w:rsidRDefault="00666004" w:rsidP="00FF1E40">
            <w:pPr>
              <w:suppressAutoHyphens/>
              <w:spacing w:line="240" w:lineRule="auto"/>
              <w:rPr>
                <w:color w:val="000000" w:themeColor="text1"/>
                <w:sz w:val="20"/>
                <w:szCs w:val="20"/>
              </w:rPr>
            </w:pPr>
          </w:p>
          <w:p w14:paraId="7053852B" w14:textId="77777777" w:rsidR="00666004" w:rsidRPr="00FF1E40" w:rsidRDefault="00666004" w:rsidP="00FF1E40">
            <w:pPr>
              <w:suppressAutoHyphens/>
              <w:spacing w:line="240" w:lineRule="auto"/>
              <w:rPr>
                <w:color w:val="000000" w:themeColor="text1"/>
                <w:sz w:val="20"/>
                <w:szCs w:val="20"/>
              </w:rPr>
            </w:pPr>
            <w:r>
              <w:rPr>
                <w:sz w:val="20"/>
              </w:rPr>
              <w:t>Une part ≥10 % du poids du produit textile provient de fibres ou de tissus recyclés ou réutilisés (30 % des points).</w:t>
            </w:r>
          </w:p>
          <w:p w14:paraId="357B6347" w14:textId="77777777" w:rsidR="00666004" w:rsidRPr="00FF1E40" w:rsidRDefault="00666004" w:rsidP="00FF1E40">
            <w:pPr>
              <w:suppressAutoHyphens/>
              <w:spacing w:line="240" w:lineRule="auto"/>
              <w:rPr>
                <w:color w:val="000000" w:themeColor="text1"/>
                <w:sz w:val="20"/>
                <w:szCs w:val="20"/>
              </w:rPr>
            </w:pPr>
          </w:p>
          <w:p w14:paraId="241191B4" w14:textId="7E2281B4" w:rsidR="007C763D" w:rsidRPr="00FF1E40" w:rsidRDefault="007C763D" w:rsidP="00FF1E40">
            <w:pPr>
              <w:suppressAutoHyphens/>
              <w:spacing w:line="240" w:lineRule="auto"/>
              <w:rPr>
                <w:color w:val="000000" w:themeColor="text1"/>
                <w:sz w:val="20"/>
                <w:szCs w:val="20"/>
              </w:rPr>
            </w:pPr>
            <w:r>
              <w:rPr>
                <w:sz w:val="20"/>
              </w:rPr>
              <w:t>Une part &lt;10 % du poids du produit textile provient de fibres ou de tissus recyclés ou réutilisés (0 % des points).</w:t>
            </w:r>
          </w:p>
          <w:p w14:paraId="510F798F" w14:textId="77777777" w:rsidR="007C763D" w:rsidRPr="00FF1E40" w:rsidRDefault="007C763D" w:rsidP="00FF1E40">
            <w:pPr>
              <w:suppressAutoHyphens/>
              <w:spacing w:line="240" w:lineRule="auto"/>
              <w:rPr>
                <w:sz w:val="20"/>
                <w:szCs w:val="20"/>
              </w:rPr>
            </w:pPr>
          </w:p>
          <w:p w14:paraId="6935F9ED" w14:textId="77777777" w:rsidR="007C763D" w:rsidRPr="00FF1E40" w:rsidRDefault="007C763D" w:rsidP="00FF1E40">
            <w:pPr>
              <w:suppressAutoHyphens/>
              <w:spacing w:line="240" w:lineRule="auto"/>
              <w:rPr>
                <w:sz w:val="20"/>
                <w:szCs w:val="20"/>
              </w:rPr>
            </w:pPr>
          </w:p>
          <w:p w14:paraId="6988DC06" w14:textId="77777777" w:rsidR="007C763D" w:rsidRPr="00FF1E40" w:rsidRDefault="007C763D" w:rsidP="00FF1E40">
            <w:pPr>
              <w:suppressAutoHyphens/>
              <w:spacing w:line="240" w:lineRule="auto"/>
              <w:rPr>
                <w:sz w:val="20"/>
                <w:szCs w:val="20"/>
              </w:rPr>
            </w:pPr>
          </w:p>
          <w:p w14:paraId="40D4C917" w14:textId="5EC683F7" w:rsidR="007C763D" w:rsidRPr="00FF1E40" w:rsidRDefault="007C763D" w:rsidP="00FF1E40">
            <w:pPr>
              <w:suppressAutoHyphens/>
              <w:spacing w:line="240" w:lineRule="auto"/>
              <w:rPr>
                <w:sz w:val="20"/>
                <w:szCs w:val="20"/>
              </w:rPr>
            </w:pPr>
          </w:p>
        </w:tc>
        <w:tc>
          <w:tcPr>
            <w:tcW w:w="3505" w:type="dxa"/>
          </w:tcPr>
          <w:p w14:paraId="488C3CB3" w14:textId="77777777" w:rsidR="007C763D" w:rsidRPr="00FF1E40" w:rsidRDefault="00FE03CF" w:rsidP="00FF1E40">
            <w:pPr>
              <w:suppressAutoHyphens/>
              <w:spacing w:line="240" w:lineRule="auto"/>
              <w:rPr>
                <w:color w:val="000000" w:themeColor="text1"/>
                <w:sz w:val="20"/>
                <w:szCs w:val="20"/>
              </w:rPr>
            </w:pPr>
            <w:r>
              <w:rPr>
                <w:sz w:val="20"/>
              </w:rPr>
              <w:t>Le lieu de provenance est demandé pour des raisons de transparence, mais il n’est pas évalué. L’information peut constituer le point de départ d’un entretien avec le fournisseur ou d’une gestion des risques.</w:t>
            </w:r>
          </w:p>
          <w:p w14:paraId="20C59475" w14:textId="77777777" w:rsidR="001D30F9" w:rsidRPr="00FF1E40" w:rsidRDefault="001D30F9" w:rsidP="00FF1E40">
            <w:pPr>
              <w:suppressAutoHyphens/>
              <w:spacing w:line="240" w:lineRule="auto"/>
              <w:rPr>
                <w:color w:val="000000" w:themeColor="text1"/>
                <w:sz w:val="20"/>
                <w:szCs w:val="20"/>
              </w:rPr>
            </w:pPr>
          </w:p>
          <w:p w14:paraId="3E334D86" w14:textId="782A2C39" w:rsidR="001D30F9" w:rsidRPr="00FF1E40" w:rsidRDefault="001D30F9" w:rsidP="00FF1E40">
            <w:pPr>
              <w:suppressAutoHyphens/>
              <w:spacing w:line="240" w:lineRule="auto"/>
              <w:rPr>
                <w:color w:val="000000" w:themeColor="text1"/>
                <w:sz w:val="20"/>
                <w:szCs w:val="20"/>
              </w:rPr>
            </w:pPr>
            <w:r>
              <w:rPr>
                <w:sz w:val="20"/>
              </w:rPr>
              <w:t>Attention à la surpondération de l’aspect « Recyclage fibre à fibre » lorsque ce critère est utilisé avec le CAd « Prolongation de la durée d’utilisation ».</w:t>
            </w:r>
          </w:p>
        </w:tc>
      </w:tr>
      <w:tr w:rsidR="007C763D" w:rsidRPr="00FF1E40" w14:paraId="51B2BA27" w14:textId="77777777" w:rsidTr="009B4687">
        <w:tc>
          <w:tcPr>
            <w:tcW w:w="1585" w:type="dxa"/>
          </w:tcPr>
          <w:p w14:paraId="4679C96E" w14:textId="77777777" w:rsidR="007C763D" w:rsidRPr="00FF1E40" w:rsidRDefault="007C763D" w:rsidP="00FF1E40">
            <w:pPr>
              <w:suppressAutoHyphens/>
              <w:spacing w:line="240" w:lineRule="auto"/>
              <w:rPr>
                <w:color w:val="000000" w:themeColor="text1"/>
                <w:sz w:val="20"/>
                <w:szCs w:val="20"/>
              </w:rPr>
            </w:pPr>
            <w:r>
              <w:rPr>
                <w:sz w:val="20"/>
              </w:rPr>
              <w:t>CAd</w:t>
            </w:r>
          </w:p>
          <w:p w14:paraId="07890439" w14:textId="77777777" w:rsidR="00AD7E8F" w:rsidRPr="00FF1E40" w:rsidRDefault="00AD7E8F" w:rsidP="00FF1E40">
            <w:pPr>
              <w:suppressAutoHyphens/>
              <w:spacing w:line="240" w:lineRule="auto"/>
              <w:rPr>
                <w:color w:val="000000" w:themeColor="text1"/>
                <w:sz w:val="20"/>
                <w:szCs w:val="20"/>
              </w:rPr>
            </w:pPr>
          </w:p>
          <w:p w14:paraId="2F261846" w14:textId="77777777" w:rsidR="00AD7E8F" w:rsidRPr="00FF1E40" w:rsidRDefault="00AD7E8F" w:rsidP="00FF1E40">
            <w:pPr>
              <w:suppressAutoHyphens/>
              <w:spacing w:line="240" w:lineRule="auto"/>
              <w:rPr>
                <w:color w:val="000000" w:themeColor="text1"/>
                <w:sz w:val="20"/>
                <w:szCs w:val="20"/>
              </w:rPr>
            </w:pPr>
            <w:r>
              <w:rPr>
                <w:sz w:val="20"/>
              </w:rPr>
              <w:t>Possibilité d’exiger un modèle de location sous forme de CAp</w:t>
            </w:r>
          </w:p>
          <w:p w14:paraId="01E4F27E" w14:textId="43112C62" w:rsidR="00AD7E8F" w:rsidRPr="00FF1E40" w:rsidRDefault="00734277" w:rsidP="00734277">
            <w:pPr>
              <w:suppressAutoHyphens/>
              <w:spacing w:line="240" w:lineRule="auto"/>
              <w:rPr>
                <w:color w:val="000000" w:themeColor="text1"/>
                <w:sz w:val="20"/>
                <w:szCs w:val="20"/>
              </w:rPr>
            </w:pPr>
            <w:r>
              <w:rPr>
                <w:sz w:val="20"/>
              </w:rPr>
              <w:t>o</w:t>
            </w:r>
            <w:r w:rsidR="00AD7E8F">
              <w:rPr>
                <w:sz w:val="20"/>
              </w:rPr>
              <w:t>u</w:t>
            </w:r>
            <w:r>
              <w:rPr>
                <w:sz w:val="20"/>
              </w:rPr>
              <w:t xml:space="preserve"> </w:t>
            </w:r>
            <w:r w:rsidR="00CB025D">
              <w:rPr>
                <w:sz w:val="20"/>
              </w:rPr>
              <w:t>une option de réparabilité sous forme de ST</w:t>
            </w:r>
          </w:p>
        </w:tc>
        <w:tc>
          <w:tcPr>
            <w:tcW w:w="2913" w:type="dxa"/>
          </w:tcPr>
          <w:p w14:paraId="473787A4" w14:textId="2C0138BD" w:rsidR="007C763D" w:rsidRPr="00FF1E40" w:rsidRDefault="007C763D" w:rsidP="00FF1E40">
            <w:pPr>
              <w:suppressAutoHyphens/>
              <w:spacing w:line="240" w:lineRule="auto"/>
              <w:rPr>
                <w:color w:val="000000" w:themeColor="text1"/>
                <w:sz w:val="20"/>
                <w:szCs w:val="20"/>
              </w:rPr>
            </w:pPr>
            <w:r>
              <w:rPr>
                <w:b/>
                <w:sz w:val="20"/>
              </w:rPr>
              <w:t xml:space="preserve">Prolongation de la durée d’utilisation : </w:t>
            </w:r>
            <w:r>
              <w:rPr>
                <w:sz w:val="20"/>
              </w:rPr>
              <w:t>promotion des activités circulaires</w:t>
            </w:r>
          </w:p>
        </w:tc>
        <w:tc>
          <w:tcPr>
            <w:tcW w:w="3784" w:type="dxa"/>
            <w:tcBorders>
              <w:bottom w:val="single" w:sz="4" w:space="0" w:color="auto"/>
            </w:tcBorders>
          </w:tcPr>
          <w:p w14:paraId="5EE2BC1A" w14:textId="75A09113" w:rsidR="00244137" w:rsidRPr="00FF1E40" w:rsidRDefault="007C763D" w:rsidP="00FF1E40">
            <w:pPr>
              <w:suppressAutoHyphens/>
              <w:spacing w:line="240" w:lineRule="auto"/>
              <w:rPr>
                <w:color w:val="000000" w:themeColor="text1"/>
                <w:sz w:val="20"/>
                <w:szCs w:val="20"/>
              </w:rPr>
            </w:pPr>
            <w:r>
              <w:rPr>
                <w:sz w:val="20"/>
              </w:rPr>
              <w:t>Le soumissionnaire fournit une confirmation écrite et présente, sur trois pages A4 au plus, les activités circulaires* prévues dans le cycle du produit proposé (pour les commandes sur catalogue, indication par produit ou par catégorie de produits). Seules les activités qui interviennent dans une large mesure dans le cycle du produit proposé sont pertinentes.</w:t>
            </w:r>
          </w:p>
          <w:p w14:paraId="76AECDDE" w14:textId="77777777" w:rsidR="00CA72B1" w:rsidRPr="00FF1E40" w:rsidRDefault="00CA72B1" w:rsidP="00FF1E40">
            <w:pPr>
              <w:suppressAutoHyphens/>
              <w:spacing w:line="240" w:lineRule="auto"/>
              <w:rPr>
                <w:color w:val="000000" w:themeColor="text1"/>
                <w:sz w:val="20"/>
                <w:szCs w:val="20"/>
              </w:rPr>
            </w:pPr>
          </w:p>
          <w:p w14:paraId="09783CB0" w14:textId="1A073F05" w:rsidR="00CA72B1" w:rsidRPr="00FF1E40" w:rsidRDefault="00CA72B1" w:rsidP="00FF1E40">
            <w:pPr>
              <w:suppressAutoHyphens/>
              <w:spacing w:line="240" w:lineRule="auto"/>
              <w:rPr>
                <w:color w:val="000000" w:themeColor="text1"/>
                <w:sz w:val="20"/>
                <w:szCs w:val="20"/>
              </w:rPr>
            </w:pPr>
            <w:r>
              <w:rPr>
                <w:sz w:val="20"/>
              </w:rPr>
              <w:t>Joindre un projet de référence dans lequel au moins deux activités circulaires ont été réalisées.</w:t>
            </w:r>
          </w:p>
          <w:p w14:paraId="10A159CA" w14:textId="77777777" w:rsidR="001E69DB" w:rsidRPr="00FF1E40" w:rsidRDefault="001E69DB" w:rsidP="00FF1E40">
            <w:pPr>
              <w:suppressAutoHyphens/>
              <w:spacing w:line="240" w:lineRule="auto"/>
              <w:rPr>
                <w:color w:val="000000" w:themeColor="text1"/>
                <w:sz w:val="20"/>
                <w:szCs w:val="20"/>
              </w:rPr>
            </w:pPr>
          </w:p>
          <w:tbl>
            <w:tblPr>
              <w:tblStyle w:val="Tabellenraster"/>
              <w:tblW w:w="0" w:type="auto"/>
              <w:tblLook w:val="04A0" w:firstRow="1" w:lastRow="0" w:firstColumn="1" w:lastColumn="0" w:noHBand="0" w:noVBand="1"/>
            </w:tblPr>
            <w:tblGrid>
              <w:gridCol w:w="1695"/>
              <w:gridCol w:w="886"/>
              <w:gridCol w:w="977"/>
            </w:tblGrid>
            <w:tr w:rsidR="006A1B23" w:rsidRPr="00FF1E40" w14:paraId="49D35F20" w14:textId="77777777" w:rsidTr="00FA7939">
              <w:trPr>
                <w:trHeight w:val="313"/>
              </w:trPr>
              <w:tc>
                <w:tcPr>
                  <w:tcW w:w="1706" w:type="dxa"/>
                  <w:vMerge w:val="restart"/>
                </w:tcPr>
                <w:p w14:paraId="2DEFF515" w14:textId="1DA5C606" w:rsidR="002B4DC8" w:rsidRPr="00FF1E40" w:rsidRDefault="003269CB" w:rsidP="006A2119">
                  <w:pPr>
                    <w:framePr w:hSpace="141" w:wrap="around" w:vAnchor="text" w:hAnchor="text" w:x="-856" w:y="1"/>
                    <w:suppressAutoHyphens/>
                    <w:spacing w:line="240" w:lineRule="auto"/>
                    <w:suppressOverlap/>
                    <w:rPr>
                      <w:b/>
                      <w:bCs/>
                      <w:color w:val="000000" w:themeColor="text1"/>
                      <w:sz w:val="20"/>
                      <w:szCs w:val="20"/>
                    </w:rPr>
                  </w:pPr>
                  <w:r>
                    <w:rPr>
                      <w:b/>
                      <w:sz w:val="20"/>
                    </w:rPr>
                    <w:t>Activité</w:t>
                  </w:r>
                </w:p>
              </w:tc>
              <w:tc>
                <w:tcPr>
                  <w:tcW w:w="1891" w:type="dxa"/>
                  <w:gridSpan w:val="2"/>
                </w:tcPr>
                <w:p w14:paraId="4F56A3B6" w14:textId="624148C6" w:rsidR="002B4DC8" w:rsidRPr="00FF1E40" w:rsidRDefault="002B4DC8" w:rsidP="006A2119">
                  <w:pPr>
                    <w:framePr w:hSpace="141" w:wrap="around" w:vAnchor="text" w:hAnchor="text" w:x="-856" w:y="1"/>
                    <w:suppressAutoHyphens/>
                    <w:spacing w:line="240" w:lineRule="auto"/>
                    <w:suppressOverlap/>
                    <w:jc w:val="center"/>
                    <w:rPr>
                      <w:b/>
                      <w:bCs/>
                      <w:color w:val="000000" w:themeColor="text1"/>
                      <w:sz w:val="20"/>
                      <w:szCs w:val="20"/>
                    </w:rPr>
                  </w:pPr>
                  <w:r>
                    <w:rPr>
                      <w:b/>
                      <w:sz w:val="20"/>
                    </w:rPr>
                    <w:t>Appliquée</w:t>
                  </w:r>
                </w:p>
              </w:tc>
            </w:tr>
            <w:tr w:rsidR="006A1B23" w:rsidRPr="00FF1E40" w14:paraId="6D447ADD" w14:textId="77777777" w:rsidTr="00FA7939">
              <w:trPr>
                <w:trHeight w:val="275"/>
              </w:trPr>
              <w:tc>
                <w:tcPr>
                  <w:tcW w:w="1706" w:type="dxa"/>
                  <w:vMerge/>
                </w:tcPr>
                <w:p w14:paraId="25B81BB6" w14:textId="25376772" w:rsidR="002B4DC8" w:rsidRPr="00FF1E40" w:rsidRDefault="002B4DC8" w:rsidP="006A2119">
                  <w:pPr>
                    <w:framePr w:hSpace="141" w:wrap="around" w:vAnchor="text" w:hAnchor="text" w:x="-856" w:y="1"/>
                    <w:suppressAutoHyphens/>
                    <w:spacing w:line="240" w:lineRule="auto"/>
                    <w:suppressOverlap/>
                    <w:rPr>
                      <w:b/>
                      <w:bCs/>
                      <w:color w:val="000000" w:themeColor="text1"/>
                      <w:sz w:val="20"/>
                      <w:szCs w:val="20"/>
                    </w:rPr>
                  </w:pPr>
                </w:p>
              </w:tc>
              <w:tc>
                <w:tcPr>
                  <w:tcW w:w="899" w:type="dxa"/>
                </w:tcPr>
                <w:p w14:paraId="230BD5DB" w14:textId="031CFF0E" w:rsidR="002B4DC8" w:rsidRPr="00FF1E40" w:rsidRDefault="002B4DC8" w:rsidP="006A2119">
                  <w:pPr>
                    <w:framePr w:hSpace="141" w:wrap="around" w:vAnchor="text" w:hAnchor="text" w:x="-856" w:y="1"/>
                    <w:suppressAutoHyphens/>
                    <w:spacing w:line="240" w:lineRule="auto"/>
                    <w:suppressOverlap/>
                    <w:jc w:val="center"/>
                    <w:rPr>
                      <w:b/>
                      <w:bCs/>
                      <w:color w:val="000000" w:themeColor="text1"/>
                      <w:sz w:val="20"/>
                      <w:szCs w:val="20"/>
                    </w:rPr>
                  </w:pPr>
                  <w:r>
                    <w:rPr>
                      <w:b/>
                      <w:sz w:val="20"/>
                    </w:rPr>
                    <w:t>Oui</w:t>
                  </w:r>
                </w:p>
              </w:tc>
              <w:tc>
                <w:tcPr>
                  <w:tcW w:w="992" w:type="dxa"/>
                </w:tcPr>
                <w:p w14:paraId="18180A01" w14:textId="42F8F5D2" w:rsidR="002B4DC8" w:rsidRPr="00FF1E40" w:rsidRDefault="002B4DC8" w:rsidP="006A2119">
                  <w:pPr>
                    <w:framePr w:hSpace="141" w:wrap="around" w:vAnchor="text" w:hAnchor="text" w:x="-856" w:y="1"/>
                    <w:suppressAutoHyphens/>
                    <w:spacing w:line="240" w:lineRule="auto"/>
                    <w:suppressOverlap/>
                    <w:jc w:val="center"/>
                    <w:rPr>
                      <w:b/>
                      <w:bCs/>
                      <w:color w:val="000000" w:themeColor="text1"/>
                      <w:sz w:val="20"/>
                      <w:szCs w:val="20"/>
                    </w:rPr>
                  </w:pPr>
                  <w:r>
                    <w:rPr>
                      <w:b/>
                      <w:sz w:val="20"/>
                    </w:rPr>
                    <w:t>Non</w:t>
                  </w:r>
                </w:p>
              </w:tc>
            </w:tr>
            <w:tr w:rsidR="006A1B23" w:rsidRPr="00FF1E40" w14:paraId="098F4431" w14:textId="77777777" w:rsidTr="004C7C76">
              <w:trPr>
                <w:trHeight w:val="397"/>
              </w:trPr>
              <w:tc>
                <w:tcPr>
                  <w:tcW w:w="1706" w:type="dxa"/>
                  <w:vAlign w:val="center"/>
                </w:tcPr>
                <w:p w14:paraId="772A5A75" w14:textId="1017C291" w:rsidR="001E69DB" w:rsidRPr="00FF1E40" w:rsidRDefault="001E69DB" w:rsidP="006A2119">
                  <w:pPr>
                    <w:framePr w:hSpace="141" w:wrap="around" w:vAnchor="text" w:hAnchor="text" w:x="-856" w:y="1"/>
                    <w:suppressAutoHyphens/>
                    <w:spacing w:line="240" w:lineRule="auto"/>
                    <w:suppressOverlap/>
                    <w:rPr>
                      <w:color w:val="000000" w:themeColor="text1"/>
                      <w:sz w:val="20"/>
                      <w:szCs w:val="20"/>
                    </w:rPr>
                  </w:pPr>
                  <w:r>
                    <w:rPr>
                      <w:sz w:val="20"/>
                    </w:rPr>
                    <w:t>Location</w:t>
                  </w:r>
                </w:p>
              </w:tc>
              <w:tc>
                <w:tcPr>
                  <w:tcW w:w="899" w:type="dxa"/>
                  <w:vAlign w:val="center"/>
                </w:tcPr>
                <w:p w14:paraId="2EDD232E" w14:textId="77777777" w:rsidR="001E69DB" w:rsidRPr="00FF1E40" w:rsidRDefault="001E69DB" w:rsidP="006A2119">
                  <w:pPr>
                    <w:framePr w:hSpace="141" w:wrap="around" w:vAnchor="text" w:hAnchor="text" w:x="-856" w:y="1"/>
                    <w:suppressAutoHyphens/>
                    <w:spacing w:line="240" w:lineRule="auto"/>
                    <w:suppressOverlap/>
                    <w:rPr>
                      <w:color w:val="000000" w:themeColor="text1"/>
                      <w:sz w:val="20"/>
                      <w:szCs w:val="20"/>
                    </w:rPr>
                  </w:pPr>
                </w:p>
              </w:tc>
              <w:tc>
                <w:tcPr>
                  <w:tcW w:w="992" w:type="dxa"/>
                  <w:vAlign w:val="center"/>
                </w:tcPr>
                <w:p w14:paraId="749B6C1B" w14:textId="77777777" w:rsidR="001E69DB" w:rsidRPr="00FF1E40" w:rsidRDefault="001E69DB" w:rsidP="006A2119">
                  <w:pPr>
                    <w:framePr w:hSpace="141" w:wrap="around" w:vAnchor="text" w:hAnchor="text" w:x="-856" w:y="1"/>
                    <w:suppressAutoHyphens/>
                    <w:spacing w:line="240" w:lineRule="auto"/>
                    <w:suppressOverlap/>
                    <w:rPr>
                      <w:color w:val="000000" w:themeColor="text1"/>
                      <w:sz w:val="20"/>
                      <w:szCs w:val="20"/>
                    </w:rPr>
                  </w:pPr>
                </w:p>
              </w:tc>
            </w:tr>
            <w:tr w:rsidR="006A1B23" w:rsidRPr="00FF1E40" w14:paraId="0C1C6668" w14:textId="77777777" w:rsidTr="004C7C76">
              <w:trPr>
                <w:trHeight w:val="397"/>
              </w:trPr>
              <w:tc>
                <w:tcPr>
                  <w:tcW w:w="1706" w:type="dxa"/>
                  <w:vAlign w:val="center"/>
                </w:tcPr>
                <w:p w14:paraId="5837D35B" w14:textId="26E64684" w:rsidR="001E69DB" w:rsidRPr="00FF1E40" w:rsidRDefault="001E69DB" w:rsidP="006A2119">
                  <w:pPr>
                    <w:framePr w:hSpace="141" w:wrap="around" w:vAnchor="text" w:hAnchor="text" w:x="-856" w:y="1"/>
                    <w:suppressAutoHyphens/>
                    <w:spacing w:line="240" w:lineRule="auto"/>
                    <w:suppressOverlap/>
                    <w:rPr>
                      <w:color w:val="000000" w:themeColor="text1"/>
                      <w:sz w:val="20"/>
                      <w:szCs w:val="20"/>
                    </w:rPr>
                  </w:pPr>
                  <w:r>
                    <w:rPr>
                      <w:sz w:val="20"/>
                    </w:rPr>
                    <w:t>Réparation</w:t>
                  </w:r>
                </w:p>
              </w:tc>
              <w:tc>
                <w:tcPr>
                  <w:tcW w:w="899" w:type="dxa"/>
                  <w:vAlign w:val="center"/>
                </w:tcPr>
                <w:p w14:paraId="70B435CE" w14:textId="77777777" w:rsidR="001E69DB" w:rsidRPr="00FF1E40" w:rsidRDefault="001E69DB" w:rsidP="006A2119">
                  <w:pPr>
                    <w:framePr w:hSpace="141" w:wrap="around" w:vAnchor="text" w:hAnchor="text" w:x="-856" w:y="1"/>
                    <w:suppressAutoHyphens/>
                    <w:spacing w:line="240" w:lineRule="auto"/>
                    <w:suppressOverlap/>
                    <w:rPr>
                      <w:color w:val="000000" w:themeColor="text1"/>
                      <w:sz w:val="20"/>
                      <w:szCs w:val="20"/>
                    </w:rPr>
                  </w:pPr>
                </w:p>
              </w:tc>
              <w:tc>
                <w:tcPr>
                  <w:tcW w:w="992" w:type="dxa"/>
                  <w:vAlign w:val="center"/>
                </w:tcPr>
                <w:p w14:paraId="4C810151" w14:textId="77777777" w:rsidR="001E69DB" w:rsidRPr="00FF1E40" w:rsidRDefault="001E69DB" w:rsidP="006A2119">
                  <w:pPr>
                    <w:framePr w:hSpace="141" w:wrap="around" w:vAnchor="text" w:hAnchor="text" w:x="-856" w:y="1"/>
                    <w:suppressAutoHyphens/>
                    <w:spacing w:line="240" w:lineRule="auto"/>
                    <w:suppressOverlap/>
                    <w:rPr>
                      <w:color w:val="000000" w:themeColor="text1"/>
                      <w:sz w:val="20"/>
                      <w:szCs w:val="20"/>
                    </w:rPr>
                  </w:pPr>
                </w:p>
              </w:tc>
            </w:tr>
            <w:tr w:rsidR="006A1B23" w:rsidRPr="00FF1E40" w14:paraId="6813A5FD" w14:textId="77777777" w:rsidTr="004C7C76">
              <w:trPr>
                <w:trHeight w:val="397"/>
              </w:trPr>
              <w:tc>
                <w:tcPr>
                  <w:tcW w:w="1706" w:type="dxa"/>
                  <w:vAlign w:val="center"/>
                </w:tcPr>
                <w:p w14:paraId="38915F6D" w14:textId="5A32E875" w:rsidR="001E69DB" w:rsidRPr="00FF1E40" w:rsidRDefault="001E69DB" w:rsidP="006A2119">
                  <w:pPr>
                    <w:framePr w:hSpace="141" w:wrap="around" w:vAnchor="text" w:hAnchor="text" w:x="-856" w:y="1"/>
                    <w:suppressAutoHyphens/>
                    <w:spacing w:line="240" w:lineRule="auto"/>
                    <w:suppressOverlap/>
                    <w:rPr>
                      <w:color w:val="000000" w:themeColor="text1"/>
                      <w:sz w:val="20"/>
                      <w:szCs w:val="20"/>
                    </w:rPr>
                  </w:pPr>
                  <w:r>
                    <w:rPr>
                      <w:sz w:val="20"/>
                    </w:rPr>
                    <w:t>Revente**</w:t>
                  </w:r>
                </w:p>
              </w:tc>
              <w:tc>
                <w:tcPr>
                  <w:tcW w:w="899" w:type="dxa"/>
                  <w:vAlign w:val="center"/>
                </w:tcPr>
                <w:p w14:paraId="3C06A28D" w14:textId="77777777" w:rsidR="001E69DB" w:rsidRPr="00FF1E40" w:rsidRDefault="001E69DB" w:rsidP="006A2119">
                  <w:pPr>
                    <w:framePr w:hSpace="141" w:wrap="around" w:vAnchor="text" w:hAnchor="text" w:x="-856" w:y="1"/>
                    <w:suppressAutoHyphens/>
                    <w:spacing w:line="240" w:lineRule="auto"/>
                    <w:suppressOverlap/>
                    <w:rPr>
                      <w:color w:val="000000" w:themeColor="text1"/>
                      <w:sz w:val="20"/>
                      <w:szCs w:val="20"/>
                    </w:rPr>
                  </w:pPr>
                </w:p>
              </w:tc>
              <w:tc>
                <w:tcPr>
                  <w:tcW w:w="992" w:type="dxa"/>
                  <w:vAlign w:val="center"/>
                </w:tcPr>
                <w:p w14:paraId="6596DFC6" w14:textId="77777777" w:rsidR="001E69DB" w:rsidRPr="00FF1E40" w:rsidRDefault="001E69DB" w:rsidP="006A2119">
                  <w:pPr>
                    <w:framePr w:hSpace="141" w:wrap="around" w:vAnchor="text" w:hAnchor="text" w:x="-856" w:y="1"/>
                    <w:suppressAutoHyphens/>
                    <w:spacing w:line="240" w:lineRule="auto"/>
                    <w:suppressOverlap/>
                    <w:rPr>
                      <w:color w:val="000000" w:themeColor="text1"/>
                      <w:sz w:val="20"/>
                      <w:szCs w:val="20"/>
                    </w:rPr>
                  </w:pPr>
                </w:p>
              </w:tc>
            </w:tr>
            <w:tr w:rsidR="006A1B23" w:rsidRPr="00FF1E40" w14:paraId="60B86DA9" w14:textId="77777777" w:rsidTr="004C7C76">
              <w:trPr>
                <w:trHeight w:val="397"/>
              </w:trPr>
              <w:tc>
                <w:tcPr>
                  <w:tcW w:w="1706" w:type="dxa"/>
                  <w:vAlign w:val="center"/>
                </w:tcPr>
                <w:p w14:paraId="7453ABD5" w14:textId="77777777" w:rsidR="001E69DB" w:rsidRPr="00FF1E40" w:rsidRDefault="001E69DB" w:rsidP="006A2119">
                  <w:pPr>
                    <w:framePr w:hSpace="141" w:wrap="around" w:vAnchor="text" w:hAnchor="text" w:x="-856" w:y="1"/>
                    <w:suppressAutoHyphens/>
                    <w:spacing w:line="240" w:lineRule="auto"/>
                    <w:suppressOverlap/>
                    <w:rPr>
                      <w:color w:val="000000" w:themeColor="text1"/>
                      <w:sz w:val="20"/>
                      <w:szCs w:val="20"/>
                    </w:rPr>
                  </w:pPr>
                  <w:r>
                    <w:rPr>
                      <w:sz w:val="20"/>
                    </w:rPr>
                    <w:t>Reconception</w:t>
                  </w:r>
                </w:p>
              </w:tc>
              <w:tc>
                <w:tcPr>
                  <w:tcW w:w="899" w:type="dxa"/>
                  <w:vAlign w:val="center"/>
                </w:tcPr>
                <w:p w14:paraId="48F3F97F" w14:textId="77777777" w:rsidR="001E69DB" w:rsidRPr="00FF1E40" w:rsidRDefault="001E69DB" w:rsidP="006A2119">
                  <w:pPr>
                    <w:framePr w:hSpace="141" w:wrap="around" w:vAnchor="text" w:hAnchor="text" w:x="-856" w:y="1"/>
                    <w:suppressAutoHyphens/>
                    <w:spacing w:line="240" w:lineRule="auto"/>
                    <w:suppressOverlap/>
                    <w:rPr>
                      <w:color w:val="000000" w:themeColor="text1"/>
                      <w:sz w:val="20"/>
                      <w:szCs w:val="20"/>
                    </w:rPr>
                  </w:pPr>
                </w:p>
              </w:tc>
              <w:tc>
                <w:tcPr>
                  <w:tcW w:w="992" w:type="dxa"/>
                  <w:vAlign w:val="center"/>
                </w:tcPr>
                <w:p w14:paraId="52B7655C" w14:textId="77777777" w:rsidR="001E69DB" w:rsidRPr="00FF1E40" w:rsidRDefault="001E69DB" w:rsidP="006A2119">
                  <w:pPr>
                    <w:framePr w:hSpace="141" w:wrap="around" w:vAnchor="text" w:hAnchor="text" w:x="-856" w:y="1"/>
                    <w:suppressAutoHyphens/>
                    <w:spacing w:line="240" w:lineRule="auto"/>
                    <w:suppressOverlap/>
                    <w:rPr>
                      <w:color w:val="000000" w:themeColor="text1"/>
                      <w:sz w:val="20"/>
                      <w:szCs w:val="20"/>
                    </w:rPr>
                  </w:pPr>
                </w:p>
              </w:tc>
            </w:tr>
            <w:tr w:rsidR="006A1B23" w:rsidRPr="00FF1E40" w14:paraId="00765471" w14:textId="77777777" w:rsidTr="002B4DC8">
              <w:trPr>
                <w:trHeight w:val="688"/>
              </w:trPr>
              <w:tc>
                <w:tcPr>
                  <w:tcW w:w="1706" w:type="dxa"/>
                </w:tcPr>
                <w:p w14:paraId="54D3CCCD" w14:textId="30E26DA6" w:rsidR="001E69DB" w:rsidRPr="00FF1E40" w:rsidRDefault="001E69DB" w:rsidP="006A2119">
                  <w:pPr>
                    <w:framePr w:hSpace="141" w:wrap="around" w:vAnchor="text" w:hAnchor="text" w:x="-856" w:y="1"/>
                    <w:suppressAutoHyphens/>
                    <w:spacing w:line="240" w:lineRule="auto"/>
                    <w:suppressOverlap/>
                    <w:rPr>
                      <w:color w:val="000000" w:themeColor="text1"/>
                      <w:sz w:val="20"/>
                      <w:szCs w:val="20"/>
                    </w:rPr>
                  </w:pPr>
                  <w:r>
                    <w:rPr>
                      <w:sz w:val="20"/>
                    </w:rPr>
                    <w:t>Recyclage fibre à fibre</w:t>
                  </w:r>
                </w:p>
              </w:tc>
              <w:tc>
                <w:tcPr>
                  <w:tcW w:w="899" w:type="dxa"/>
                </w:tcPr>
                <w:p w14:paraId="5C64B1E8" w14:textId="77777777" w:rsidR="001E69DB" w:rsidRPr="00FF1E40" w:rsidRDefault="001E69DB" w:rsidP="006A2119">
                  <w:pPr>
                    <w:framePr w:hSpace="141" w:wrap="around" w:vAnchor="text" w:hAnchor="text" w:x="-856" w:y="1"/>
                    <w:suppressAutoHyphens/>
                    <w:spacing w:line="240" w:lineRule="auto"/>
                    <w:suppressOverlap/>
                    <w:rPr>
                      <w:color w:val="000000" w:themeColor="text1"/>
                      <w:sz w:val="20"/>
                      <w:szCs w:val="20"/>
                    </w:rPr>
                  </w:pPr>
                </w:p>
              </w:tc>
              <w:tc>
                <w:tcPr>
                  <w:tcW w:w="992" w:type="dxa"/>
                </w:tcPr>
                <w:p w14:paraId="1E09FE87" w14:textId="77777777" w:rsidR="001E69DB" w:rsidRPr="00FF1E40" w:rsidRDefault="001E69DB" w:rsidP="006A2119">
                  <w:pPr>
                    <w:framePr w:hSpace="141" w:wrap="around" w:vAnchor="text" w:hAnchor="text" w:x="-856" w:y="1"/>
                    <w:suppressAutoHyphens/>
                    <w:spacing w:line="240" w:lineRule="auto"/>
                    <w:suppressOverlap/>
                    <w:rPr>
                      <w:color w:val="000000" w:themeColor="text1"/>
                      <w:sz w:val="20"/>
                      <w:szCs w:val="20"/>
                    </w:rPr>
                  </w:pPr>
                </w:p>
              </w:tc>
            </w:tr>
          </w:tbl>
          <w:p w14:paraId="72B537C9" w14:textId="77777777" w:rsidR="001E69DB" w:rsidRPr="00FF1E40" w:rsidRDefault="001E69DB" w:rsidP="00FF1E40">
            <w:pPr>
              <w:suppressAutoHyphens/>
              <w:spacing w:line="240" w:lineRule="auto"/>
              <w:rPr>
                <w:color w:val="000000" w:themeColor="text1"/>
                <w:sz w:val="20"/>
                <w:szCs w:val="20"/>
              </w:rPr>
            </w:pPr>
          </w:p>
          <w:p w14:paraId="28E820E2" w14:textId="77777777" w:rsidR="007C763D" w:rsidRPr="00FF1E40" w:rsidRDefault="007C763D" w:rsidP="00FF1E40">
            <w:pPr>
              <w:suppressAutoHyphens/>
              <w:spacing w:line="240" w:lineRule="auto"/>
              <w:rPr>
                <w:color w:val="000000" w:themeColor="text1"/>
                <w:sz w:val="20"/>
                <w:szCs w:val="20"/>
              </w:rPr>
            </w:pPr>
          </w:p>
          <w:p w14:paraId="6DFC5682" w14:textId="77777777" w:rsidR="007067F3" w:rsidRPr="00FF1E40" w:rsidRDefault="007C763D" w:rsidP="00FF1E40">
            <w:pPr>
              <w:suppressAutoHyphens/>
              <w:spacing w:line="240" w:lineRule="auto"/>
              <w:rPr>
                <w:sz w:val="20"/>
                <w:szCs w:val="20"/>
              </w:rPr>
            </w:pPr>
            <w:r>
              <w:rPr>
                <w:sz w:val="20"/>
              </w:rPr>
              <w:t>*Les activités circulaires dissocient les recettes issues de la production et celles provenant de l’utilisation des ressources.</w:t>
            </w:r>
          </w:p>
          <w:p w14:paraId="63313654" w14:textId="77777777" w:rsidR="007067F3" w:rsidRPr="00FF1E40" w:rsidRDefault="007067F3" w:rsidP="00FF1E40">
            <w:pPr>
              <w:suppressAutoHyphens/>
              <w:spacing w:line="240" w:lineRule="auto"/>
              <w:rPr>
                <w:sz w:val="20"/>
                <w:szCs w:val="20"/>
              </w:rPr>
            </w:pPr>
          </w:p>
          <w:p w14:paraId="6C4246DB" w14:textId="1A58FEBC" w:rsidR="006F4052" w:rsidRPr="00FF1E40" w:rsidRDefault="006F4052" w:rsidP="00FF1E40">
            <w:pPr>
              <w:suppressAutoHyphens/>
              <w:spacing w:line="240" w:lineRule="auto"/>
              <w:rPr>
                <w:sz w:val="20"/>
                <w:szCs w:val="20"/>
              </w:rPr>
            </w:pPr>
            <w:r>
              <w:rPr>
                <w:sz w:val="20"/>
              </w:rPr>
              <w:t>** Lorsque les produits sont revendus ou donnés, il faut prouver qu’ils ne sont pas déclassés en chiffons (ou similaires), mais revendus et utilisés en Suisse en tant que produits équivalents.</w:t>
            </w:r>
          </w:p>
        </w:tc>
        <w:tc>
          <w:tcPr>
            <w:tcW w:w="3806" w:type="dxa"/>
          </w:tcPr>
          <w:p w14:paraId="724DDE08" w14:textId="510BAD11" w:rsidR="000917AB" w:rsidRPr="00FF1E40" w:rsidRDefault="000917AB" w:rsidP="00FF1E40">
            <w:pPr>
              <w:suppressAutoHyphens/>
              <w:spacing w:line="240" w:lineRule="auto"/>
              <w:rPr>
                <w:color w:val="000000" w:themeColor="text1"/>
                <w:sz w:val="20"/>
                <w:szCs w:val="20"/>
              </w:rPr>
            </w:pPr>
            <w:r>
              <w:rPr>
                <w:sz w:val="20"/>
              </w:rPr>
              <w:t>Description convaincante sur le plan qualitatif d’un projet de référence approprié au thème* (+ 25 % des points).</w:t>
            </w:r>
          </w:p>
          <w:p w14:paraId="3226CBFD" w14:textId="77777777" w:rsidR="000917AB" w:rsidRPr="00FF1E40" w:rsidRDefault="000917AB" w:rsidP="00FF1E40">
            <w:pPr>
              <w:suppressAutoHyphens/>
              <w:spacing w:line="240" w:lineRule="auto"/>
              <w:rPr>
                <w:color w:val="000000" w:themeColor="text1"/>
                <w:sz w:val="20"/>
                <w:szCs w:val="20"/>
              </w:rPr>
            </w:pPr>
          </w:p>
          <w:p w14:paraId="384B7A04" w14:textId="66414DAD" w:rsidR="00666004" w:rsidRPr="00FF1E40" w:rsidRDefault="00666004" w:rsidP="00FF1E40">
            <w:pPr>
              <w:suppressAutoHyphens/>
              <w:spacing w:line="240" w:lineRule="auto"/>
              <w:rPr>
                <w:color w:val="000000" w:themeColor="text1"/>
                <w:sz w:val="20"/>
                <w:szCs w:val="20"/>
              </w:rPr>
            </w:pPr>
            <w:r>
              <w:rPr>
                <w:sz w:val="20"/>
              </w:rPr>
              <w:t>Au moins trois des cinq activités circulaires sont réalisées pour le produit (75 % des points).</w:t>
            </w:r>
          </w:p>
          <w:p w14:paraId="1578F245" w14:textId="77777777" w:rsidR="00666004" w:rsidRPr="00FF1E40" w:rsidRDefault="00666004" w:rsidP="00FF1E40">
            <w:pPr>
              <w:suppressAutoHyphens/>
              <w:spacing w:line="240" w:lineRule="auto"/>
              <w:rPr>
                <w:color w:val="000000" w:themeColor="text1"/>
                <w:sz w:val="20"/>
                <w:szCs w:val="20"/>
              </w:rPr>
            </w:pPr>
          </w:p>
          <w:p w14:paraId="3AD42F8E" w14:textId="495D87D8" w:rsidR="00666004" w:rsidRPr="00FF1E40" w:rsidRDefault="00666004" w:rsidP="00FF1E40">
            <w:pPr>
              <w:suppressAutoHyphens/>
              <w:spacing w:line="240" w:lineRule="auto"/>
              <w:rPr>
                <w:color w:val="000000" w:themeColor="text1"/>
                <w:sz w:val="20"/>
                <w:szCs w:val="20"/>
              </w:rPr>
            </w:pPr>
            <w:r>
              <w:rPr>
                <w:sz w:val="20"/>
              </w:rPr>
              <w:t>Au moins deux des cinq activités circulaires sont réalisées pour le produit (50 % des points).</w:t>
            </w:r>
          </w:p>
          <w:p w14:paraId="13EC9B0A" w14:textId="77777777" w:rsidR="00666004" w:rsidRPr="00FF1E40" w:rsidRDefault="00666004" w:rsidP="00FF1E40">
            <w:pPr>
              <w:suppressAutoHyphens/>
              <w:spacing w:line="240" w:lineRule="auto"/>
              <w:rPr>
                <w:color w:val="000000" w:themeColor="text1"/>
                <w:sz w:val="20"/>
                <w:szCs w:val="20"/>
              </w:rPr>
            </w:pPr>
          </w:p>
          <w:p w14:paraId="4E1B378E" w14:textId="0FBD170F" w:rsidR="00666004" w:rsidRPr="00FF1E40" w:rsidRDefault="00666004" w:rsidP="00FF1E40">
            <w:pPr>
              <w:suppressAutoHyphens/>
              <w:spacing w:line="240" w:lineRule="auto"/>
              <w:rPr>
                <w:color w:val="000000" w:themeColor="text1"/>
                <w:sz w:val="20"/>
                <w:szCs w:val="20"/>
              </w:rPr>
            </w:pPr>
            <w:r>
              <w:rPr>
                <w:sz w:val="20"/>
              </w:rPr>
              <w:t>Au moins une des cinq activités circulaires est réalisée pour le produit (25 % des points).</w:t>
            </w:r>
          </w:p>
          <w:p w14:paraId="6EB256E8" w14:textId="77777777" w:rsidR="00666004" w:rsidRPr="00FF1E40" w:rsidRDefault="00666004" w:rsidP="00FF1E40">
            <w:pPr>
              <w:suppressAutoHyphens/>
              <w:spacing w:line="240" w:lineRule="auto"/>
              <w:rPr>
                <w:color w:val="000000" w:themeColor="text1"/>
                <w:sz w:val="20"/>
                <w:szCs w:val="20"/>
              </w:rPr>
            </w:pPr>
          </w:p>
          <w:p w14:paraId="203F4693" w14:textId="77777777" w:rsidR="000D62AF" w:rsidRPr="00FF1E40" w:rsidRDefault="007C763D" w:rsidP="00FF1E40">
            <w:pPr>
              <w:suppressAutoHyphens/>
              <w:spacing w:line="240" w:lineRule="auto"/>
              <w:rPr>
                <w:sz w:val="20"/>
                <w:szCs w:val="20"/>
              </w:rPr>
            </w:pPr>
            <w:r>
              <w:rPr>
                <w:sz w:val="20"/>
              </w:rPr>
              <w:t>Aucune des cinq activités circulaires n’est réalisée pour le produit (0 % des points).</w:t>
            </w:r>
          </w:p>
          <w:p w14:paraId="362BE04B" w14:textId="77777777" w:rsidR="007A5AA9" w:rsidRPr="00FF1E40" w:rsidRDefault="007A5AA9" w:rsidP="00FF1E40">
            <w:pPr>
              <w:suppressAutoHyphens/>
              <w:spacing w:line="240" w:lineRule="auto"/>
              <w:rPr>
                <w:sz w:val="20"/>
                <w:szCs w:val="20"/>
              </w:rPr>
            </w:pPr>
          </w:p>
          <w:p w14:paraId="0D03C117" w14:textId="7CD71361" w:rsidR="007A5AA9" w:rsidRPr="00FF1E40" w:rsidRDefault="007A5AA9" w:rsidP="00FF1E40">
            <w:pPr>
              <w:suppressAutoHyphens/>
              <w:spacing w:line="240" w:lineRule="auto"/>
              <w:rPr>
                <w:sz w:val="20"/>
                <w:szCs w:val="20"/>
              </w:rPr>
            </w:pPr>
            <w:r>
              <w:rPr>
                <w:sz w:val="20"/>
              </w:rPr>
              <w:t>*Condition : au moins 25 % des points sont obtenus, même sans exemple de référence.</w:t>
            </w:r>
          </w:p>
        </w:tc>
        <w:tc>
          <w:tcPr>
            <w:tcW w:w="3505" w:type="dxa"/>
          </w:tcPr>
          <w:p w14:paraId="2649D673" w14:textId="786B8E53" w:rsidR="004B02FF" w:rsidRPr="00FF1E40" w:rsidRDefault="007C763D" w:rsidP="00FF1E40">
            <w:pPr>
              <w:suppressAutoHyphens/>
              <w:spacing w:line="240" w:lineRule="auto"/>
              <w:rPr>
                <w:color w:val="000000" w:themeColor="text1"/>
                <w:sz w:val="20"/>
                <w:szCs w:val="20"/>
              </w:rPr>
            </w:pPr>
            <w:r>
              <w:rPr>
                <w:sz w:val="20"/>
              </w:rPr>
              <w:t>L’objectif est de conserver la valeur du produit aussi longtemps que possible. Le service adjudicateur devrait exiger la longévité des produits textiles dans les ST. Celle-ci doit être vérifiée, par exemple, au moyen de spécifications précises concernant les cycles de lavage, la résistance à l’usure, la formation de peluches ou la perte des couleurs.</w:t>
            </w:r>
          </w:p>
          <w:p w14:paraId="755536B7" w14:textId="77777777" w:rsidR="004B02FF" w:rsidRPr="00FF1E40" w:rsidRDefault="004B02FF" w:rsidP="00FF1E40">
            <w:pPr>
              <w:suppressAutoHyphens/>
              <w:spacing w:line="240" w:lineRule="auto"/>
              <w:rPr>
                <w:color w:val="000000" w:themeColor="text1"/>
                <w:sz w:val="20"/>
                <w:szCs w:val="20"/>
              </w:rPr>
            </w:pPr>
          </w:p>
          <w:p w14:paraId="2AD4121D" w14:textId="406A9C5C" w:rsidR="007C763D" w:rsidRPr="00FF1E40" w:rsidRDefault="00E9269F" w:rsidP="00FF1E40">
            <w:pPr>
              <w:suppressAutoHyphens/>
              <w:spacing w:line="240" w:lineRule="auto"/>
              <w:rPr>
                <w:color w:val="000000" w:themeColor="text1"/>
                <w:sz w:val="20"/>
                <w:szCs w:val="20"/>
              </w:rPr>
            </w:pPr>
            <w:r>
              <w:rPr>
                <w:sz w:val="20"/>
              </w:rPr>
              <w:t>Ce critère vise à augmenter encore la durée d’utilisation grâce à des activités circulaires. Exemple : le produit est utilisé dans le cadre d’un modèle de location. En cas de défaillance, il est réparé. Lorsqu’il ne peut plus être utilisé, il est revendu ou modifié et, à l’issue de sa durée de vie, il peut être recyclé fibre à fibre.</w:t>
            </w:r>
          </w:p>
          <w:p w14:paraId="18A1B974" w14:textId="77777777" w:rsidR="00B007F7" w:rsidRPr="00FF1E40" w:rsidRDefault="00B007F7" w:rsidP="00FF1E40">
            <w:pPr>
              <w:suppressAutoHyphens/>
              <w:spacing w:line="240" w:lineRule="auto"/>
              <w:rPr>
                <w:color w:val="000000" w:themeColor="text1"/>
                <w:sz w:val="20"/>
                <w:szCs w:val="20"/>
              </w:rPr>
            </w:pPr>
          </w:p>
          <w:p w14:paraId="22D35294" w14:textId="77777777" w:rsidR="0081341A" w:rsidRPr="00FF1E40" w:rsidRDefault="0081341A" w:rsidP="00FF1E40">
            <w:pPr>
              <w:suppressAutoHyphens/>
              <w:spacing w:line="240" w:lineRule="auto"/>
              <w:rPr>
                <w:color w:val="000000" w:themeColor="text1"/>
                <w:sz w:val="20"/>
                <w:szCs w:val="20"/>
              </w:rPr>
            </w:pPr>
            <w:r>
              <w:rPr>
                <w:sz w:val="20"/>
              </w:rPr>
              <w:t>La réparabilité pourrait également être définie sous la forme d’un CAd séparé ou même d’une ST. Le service adjudicateur pourrait par exemple exiger les éléments suivants :</w:t>
            </w:r>
          </w:p>
          <w:p w14:paraId="2013BA14" w14:textId="77777777" w:rsidR="0081341A" w:rsidRPr="00FF1E40" w:rsidRDefault="0081341A" w:rsidP="00FF1E40">
            <w:pPr>
              <w:pStyle w:val="Listenabsatz"/>
              <w:numPr>
                <w:ilvl w:val="0"/>
                <w:numId w:val="8"/>
              </w:numPr>
              <w:suppressAutoHyphens/>
              <w:spacing w:line="240" w:lineRule="auto"/>
              <w:rPr>
                <w:color w:val="000000" w:themeColor="text1"/>
                <w:sz w:val="20"/>
                <w:szCs w:val="20"/>
              </w:rPr>
            </w:pPr>
            <w:r>
              <w:rPr>
                <w:sz w:val="20"/>
              </w:rPr>
              <w:t>conception réparable permettant le retrait de composants ;</w:t>
            </w:r>
          </w:p>
          <w:p w14:paraId="2FD66197" w14:textId="77777777" w:rsidR="0081341A" w:rsidRPr="00FF1E40" w:rsidRDefault="0081341A" w:rsidP="00FF1E40">
            <w:pPr>
              <w:pStyle w:val="Listenabsatz"/>
              <w:numPr>
                <w:ilvl w:val="0"/>
                <w:numId w:val="8"/>
              </w:numPr>
              <w:suppressAutoHyphens/>
              <w:spacing w:line="240" w:lineRule="auto"/>
              <w:rPr>
                <w:color w:val="000000" w:themeColor="text1"/>
                <w:sz w:val="20"/>
                <w:szCs w:val="20"/>
              </w:rPr>
            </w:pPr>
            <w:r>
              <w:rPr>
                <w:sz w:val="20"/>
              </w:rPr>
              <w:t>disponibilité des pièces de rechange et des accessoires (p. ex. boutons, fermetures éclair, fermoirs) pendant au moins xx années à compter de la date de livraison ;</w:t>
            </w:r>
          </w:p>
          <w:p w14:paraId="4E6AACE7" w14:textId="77777777" w:rsidR="0081341A" w:rsidRPr="00FF1E40" w:rsidRDefault="0081341A" w:rsidP="00FF1E40">
            <w:pPr>
              <w:pStyle w:val="Listenabsatz"/>
              <w:numPr>
                <w:ilvl w:val="0"/>
                <w:numId w:val="8"/>
              </w:numPr>
              <w:suppressAutoHyphens/>
              <w:spacing w:line="240" w:lineRule="auto"/>
              <w:rPr>
                <w:color w:val="000000" w:themeColor="text1"/>
                <w:sz w:val="20"/>
                <w:szCs w:val="20"/>
              </w:rPr>
            </w:pPr>
            <w:r>
              <w:rPr>
                <w:sz w:val="20"/>
              </w:rPr>
              <w:t>indication du tarif horaire pour les services de réparation.</w:t>
            </w:r>
          </w:p>
          <w:p w14:paraId="03B3C683" w14:textId="6D780BF5" w:rsidR="0081341A" w:rsidRPr="00FF1E40" w:rsidRDefault="0081341A" w:rsidP="00FF1E40">
            <w:pPr>
              <w:suppressAutoHyphens/>
              <w:spacing w:line="240" w:lineRule="auto"/>
              <w:rPr>
                <w:color w:val="000000" w:themeColor="text1"/>
                <w:sz w:val="20"/>
                <w:szCs w:val="20"/>
              </w:rPr>
            </w:pPr>
            <w:r>
              <w:rPr>
                <w:sz w:val="20"/>
              </w:rPr>
              <w:t>Cette exigence présuppose une étude du marché approfondie.</w:t>
            </w:r>
          </w:p>
          <w:p w14:paraId="646EFA00" w14:textId="77777777" w:rsidR="0081341A" w:rsidRPr="00FF1E40" w:rsidRDefault="0081341A" w:rsidP="00FF1E40">
            <w:pPr>
              <w:suppressAutoHyphens/>
              <w:spacing w:line="240" w:lineRule="auto"/>
              <w:rPr>
                <w:color w:val="000000" w:themeColor="text1"/>
                <w:sz w:val="20"/>
                <w:szCs w:val="20"/>
              </w:rPr>
            </w:pPr>
          </w:p>
          <w:p w14:paraId="61766C64" w14:textId="77777777" w:rsidR="00B007F7" w:rsidRPr="00FF1E40" w:rsidRDefault="00B007F7" w:rsidP="00FF1E40">
            <w:pPr>
              <w:suppressAutoHyphens/>
              <w:spacing w:line="240" w:lineRule="auto"/>
              <w:rPr>
                <w:color w:val="000000" w:themeColor="text1"/>
                <w:sz w:val="20"/>
                <w:szCs w:val="20"/>
              </w:rPr>
            </w:pPr>
            <w:r>
              <w:rPr>
                <w:sz w:val="20"/>
              </w:rPr>
              <w:t>Attention à la surpondération de l’aspect « Recyclage fibre à fibre » lorsque ce critère est utilisé avec le CAd « Réutilisation des matériaux textiles ».</w:t>
            </w:r>
          </w:p>
          <w:p w14:paraId="64134108" w14:textId="0D66D92C" w:rsidR="004A7E84" w:rsidRPr="00FF1E40" w:rsidRDefault="004A7E84" w:rsidP="00FF1E40">
            <w:pPr>
              <w:suppressAutoHyphens/>
              <w:spacing w:line="240" w:lineRule="auto"/>
              <w:rPr>
                <w:sz w:val="20"/>
                <w:szCs w:val="20"/>
              </w:rPr>
            </w:pPr>
          </w:p>
        </w:tc>
      </w:tr>
      <w:tr w:rsidR="007C763D" w:rsidRPr="00FF1E40" w14:paraId="1308908B" w14:textId="77777777" w:rsidTr="009B4687">
        <w:tc>
          <w:tcPr>
            <w:tcW w:w="1585" w:type="dxa"/>
          </w:tcPr>
          <w:p w14:paraId="509C59BC" w14:textId="77777777" w:rsidR="007C763D" w:rsidRPr="00FF1E40" w:rsidRDefault="007C763D" w:rsidP="00FF1E40">
            <w:pPr>
              <w:suppressAutoHyphens/>
              <w:spacing w:line="240" w:lineRule="auto"/>
              <w:rPr>
                <w:sz w:val="20"/>
                <w:szCs w:val="20"/>
              </w:rPr>
            </w:pPr>
            <w:r>
              <w:rPr>
                <w:sz w:val="20"/>
              </w:rPr>
              <w:t>CAd</w:t>
            </w:r>
          </w:p>
        </w:tc>
        <w:tc>
          <w:tcPr>
            <w:tcW w:w="2913" w:type="dxa"/>
          </w:tcPr>
          <w:p w14:paraId="10372876" w14:textId="77777777" w:rsidR="00BA6F62" w:rsidRPr="00FF1E40" w:rsidRDefault="007C763D" w:rsidP="00FF1E40">
            <w:pPr>
              <w:suppressAutoHyphens/>
              <w:spacing w:line="240" w:lineRule="auto"/>
              <w:rPr>
                <w:color w:val="000000" w:themeColor="text1"/>
                <w:sz w:val="20"/>
                <w:szCs w:val="20"/>
              </w:rPr>
            </w:pPr>
            <w:r>
              <w:rPr>
                <w:b/>
                <w:sz w:val="20"/>
              </w:rPr>
              <w:t>Circuit fermé :</w:t>
            </w:r>
            <w:r>
              <w:rPr>
                <w:sz w:val="20"/>
              </w:rPr>
              <w:t xml:space="preserve"> </w:t>
            </w:r>
          </w:p>
          <w:p w14:paraId="192B6CE6" w14:textId="1118D8C3" w:rsidR="007C763D" w:rsidRPr="00FF1E40" w:rsidRDefault="00BA6F62" w:rsidP="00FF1E40">
            <w:pPr>
              <w:suppressAutoHyphens/>
              <w:spacing w:line="240" w:lineRule="auto"/>
              <w:rPr>
                <w:color w:val="000000" w:themeColor="text1"/>
                <w:sz w:val="20"/>
                <w:szCs w:val="20"/>
              </w:rPr>
            </w:pPr>
            <w:r>
              <w:rPr>
                <w:sz w:val="20"/>
              </w:rPr>
              <w:t>mise en œuvre d’une solution de fin de vie pour le produit</w:t>
            </w:r>
          </w:p>
        </w:tc>
        <w:tc>
          <w:tcPr>
            <w:tcW w:w="3784" w:type="dxa"/>
            <w:tcBorders>
              <w:bottom w:val="single" w:sz="4" w:space="0" w:color="auto"/>
            </w:tcBorders>
          </w:tcPr>
          <w:p w14:paraId="6EEA7298" w14:textId="1336A73D" w:rsidR="00693444" w:rsidRPr="00FF1E40" w:rsidRDefault="007C763D" w:rsidP="00FF1E40">
            <w:pPr>
              <w:suppressAutoHyphens/>
              <w:spacing w:line="240" w:lineRule="auto"/>
              <w:rPr>
                <w:color w:val="000000" w:themeColor="text1"/>
                <w:sz w:val="20"/>
                <w:szCs w:val="20"/>
              </w:rPr>
            </w:pPr>
            <w:r>
              <w:rPr>
                <w:sz w:val="20"/>
              </w:rPr>
              <w:t>Le soumissionnaire indique si et dans quelle mesure il peut proposer une solution de fin de vie qui comprend un recyclage fibre à fibre* ou un compostage. Pour la solution mise en œuvre, le soumissionnaire décrit :</w:t>
            </w:r>
          </w:p>
          <w:p w14:paraId="7BBE3AF0" w14:textId="6E2A0B5C" w:rsidR="00E955D7" w:rsidRPr="00FF1E40" w:rsidRDefault="00915F7D" w:rsidP="00FF1E40">
            <w:pPr>
              <w:suppressAutoHyphens/>
              <w:spacing w:line="240" w:lineRule="auto"/>
              <w:ind w:left="708"/>
              <w:rPr>
                <w:color w:val="000000" w:themeColor="text1"/>
                <w:sz w:val="20"/>
                <w:szCs w:val="20"/>
              </w:rPr>
            </w:pPr>
            <w:r>
              <w:rPr>
                <w:sz w:val="20"/>
              </w:rPr>
              <w:t xml:space="preserve">– la composition matérielle du produit proposé ; </w:t>
            </w:r>
          </w:p>
          <w:p w14:paraId="4166FE9C" w14:textId="1F2A7999" w:rsidR="00915F7D" w:rsidRPr="00FF1E40" w:rsidRDefault="00E955D7" w:rsidP="00FF1E40">
            <w:pPr>
              <w:suppressAutoHyphens/>
              <w:spacing w:line="240" w:lineRule="auto"/>
              <w:ind w:left="708"/>
              <w:rPr>
                <w:color w:val="000000" w:themeColor="text1"/>
                <w:sz w:val="20"/>
                <w:szCs w:val="20"/>
              </w:rPr>
            </w:pPr>
            <w:r>
              <w:rPr>
                <w:sz w:val="20"/>
              </w:rPr>
              <w:t>– la part du poids du produit pouvant être recyclée à la fin de sa durée de vie ;</w:t>
            </w:r>
          </w:p>
          <w:p w14:paraId="74C5AD43" w14:textId="44EFA471" w:rsidR="00915F7D" w:rsidRPr="00FF1E40" w:rsidRDefault="00915F7D" w:rsidP="00FF1E40">
            <w:pPr>
              <w:suppressAutoHyphens/>
              <w:spacing w:line="240" w:lineRule="auto"/>
              <w:ind w:left="708"/>
              <w:rPr>
                <w:color w:val="000000" w:themeColor="text1"/>
                <w:sz w:val="20"/>
                <w:szCs w:val="20"/>
              </w:rPr>
            </w:pPr>
            <w:r>
              <w:rPr>
                <w:sz w:val="20"/>
              </w:rPr>
              <w:t>– le type de recyclage ;</w:t>
            </w:r>
          </w:p>
          <w:p w14:paraId="63FD7875" w14:textId="4A7ED665" w:rsidR="00D461F7" w:rsidRPr="00FF1E40" w:rsidRDefault="00915F7D" w:rsidP="00FF1E40">
            <w:pPr>
              <w:suppressAutoHyphens/>
              <w:spacing w:line="240" w:lineRule="auto"/>
              <w:ind w:left="708"/>
              <w:rPr>
                <w:color w:val="000000" w:themeColor="text1"/>
                <w:sz w:val="20"/>
                <w:szCs w:val="20"/>
              </w:rPr>
            </w:pPr>
            <w:r>
              <w:rPr>
                <w:sz w:val="20"/>
              </w:rPr>
              <w:t>– le partenaire de recyclage.</w:t>
            </w:r>
          </w:p>
          <w:p w14:paraId="0A805A47" w14:textId="77777777" w:rsidR="007C763D" w:rsidRPr="00FF1E40" w:rsidRDefault="007C763D" w:rsidP="00FF1E40">
            <w:pPr>
              <w:suppressAutoHyphens/>
              <w:spacing w:line="240" w:lineRule="auto"/>
              <w:rPr>
                <w:color w:val="000000" w:themeColor="text1"/>
                <w:sz w:val="20"/>
                <w:szCs w:val="20"/>
              </w:rPr>
            </w:pPr>
          </w:p>
          <w:p w14:paraId="79140359" w14:textId="77777777" w:rsidR="007C763D" w:rsidRPr="00FF1E40" w:rsidRDefault="007C763D" w:rsidP="00FF1E40">
            <w:pPr>
              <w:suppressAutoHyphens/>
              <w:spacing w:line="240" w:lineRule="auto"/>
              <w:rPr>
                <w:color w:val="000000" w:themeColor="text1"/>
                <w:sz w:val="20"/>
                <w:szCs w:val="20"/>
              </w:rPr>
            </w:pPr>
            <w:r>
              <w:rPr>
                <w:sz w:val="20"/>
              </w:rPr>
              <w:t>*Le recyclage fibre à fibre permet de fabriquer de nouveaux textiles à partir de déchets textiles, l’objectif étant de fermer le circuit textile.</w:t>
            </w:r>
          </w:p>
          <w:p w14:paraId="362471CD" w14:textId="40CF2EC9" w:rsidR="007C763D" w:rsidRPr="00FF1E40" w:rsidRDefault="007C763D" w:rsidP="00FF1E40">
            <w:pPr>
              <w:suppressAutoHyphens/>
              <w:spacing w:line="240" w:lineRule="auto"/>
              <w:rPr>
                <w:color w:val="000000" w:themeColor="text1"/>
                <w:sz w:val="20"/>
                <w:szCs w:val="20"/>
              </w:rPr>
            </w:pPr>
            <w:r>
              <w:rPr>
                <w:sz w:val="20"/>
              </w:rPr>
              <w:t>Sont exclus les matériaux recyclés issus de circuits non textiles.</w:t>
            </w:r>
          </w:p>
        </w:tc>
        <w:tc>
          <w:tcPr>
            <w:tcW w:w="3806" w:type="dxa"/>
          </w:tcPr>
          <w:p w14:paraId="7BD26E39" w14:textId="10746B76" w:rsidR="00666004" w:rsidRPr="00FF1E40" w:rsidRDefault="00666004" w:rsidP="00FF1E40">
            <w:pPr>
              <w:suppressAutoHyphens/>
              <w:spacing w:line="240" w:lineRule="auto"/>
              <w:rPr>
                <w:color w:val="000000" w:themeColor="text1"/>
                <w:sz w:val="20"/>
                <w:szCs w:val="20"/>
              </w:rPr>
            </w:pPr>
            <w:r>
              <w:rPr>
                <w:sz w:val="20"/>
              </w:rPr>
              <w:t>Une part ≥30 % du poids du produit fait l’objet d’un recyclage fibre à fibre et/ou le matériau textile est entièrement compostable (10 % des points).</w:t>
            </w:r>
          </w:p>
          <w:p w14:paraId="48C529A3" w14:textId="77777777" w:rsidR="00666004" w:rsidRPr="00FF1E40" w:rsidRDefault="00666004" w:rsidP="00FF1E40">
            <w:pPr>
              <w:suppressAutoHyphens/>
              <w:spacing w:line="240" w:lineRule="auto"/>
              <w:rPr>
                <w:color w:val="000000" w:themeColor="text1"/>
                <w:sz w:val="20"/>
                <w:szCs w:val="20"/>
              </w:rPr>
            </w:pPr>
          </w:p>
          <w:p w14:paraId="10651ABE" w14:textId="47942877" w:rsidR="00666004" w:rsidRPr="00FF1E40" w:rsidRDefault="00666004" w:rsidP="00FF1E40">
            <w:pPr>
              <w:suppressAutoHyphens/>
              <w:spacing w:line="240" w:lineRule="auto"/>
              <w:rPr>
                <w:color w:val="000000" w:themeColor="text1"/>
                <w:sz w:val="20"/>
                <w:szCs w:val="20"/>
              </w:rPr>
            </w:pPr>
            <w:r>
              <w:rPr>
                <w:sz w:val="20"/>
              </w:rPr>
              <w:t>Une part ≥15 % du poids du produit fait l’objet d’un recyclage fibre à fibre et/ou est compostable (7 % des points).</w:t>
            </w:r>
          </w:p>
          <w:p w14:paraId="49838344" w14:textId="77777777" w:rsidR="00666004" w:rsidRPr="00FF1E40" w:rsidRDefault="00666004" w:rsidP="00FF1E40">
            <w:pPr>
              <w:suppressAutoHyphens/>
              <w:spacing w:line="240" w:lineRule="auto"/>
              <w:rPr>
                <w:color w:val="000000" w:themeColor="text1"/>
                <w:sz w:val="20"/>
                <w:szCs w:val="20"/>
              </w:rPr>
            </w:pPr>
          </w:p>
          <w:p w14:paraId="7405FEA7" w14:textId="4221FC28" w:rsidR="00666004" w:rsidRPr="00FF1E40" w:rsidRDefault="00666004" w:rsidP="00FF1E40">
            <w:pPr>
              <w:suppressAutoHyphens/>
              <w:spacing w:line="240" w:lineRule="auto"/>
              <w:rPr>
                <w:color w:val="000000" w:themeColor="text1"/>
                <w:sz w:val="20"/>
                <w:szCs w:val="20"/>
              </w:rPr>
            </w:pPr>
            <w:r>
              <w:rPr>
                <w:sz w:val="20"/>
              </w:rPr>
              <w:t>Une part ≥1 % du poids du produit fait l’objet d’un recyclage fibre à fibre et/ou est compostable (3 % des points).</w:t>
            </w:r>
          </w:p>
          <w:p w14:paraId="68F7585E" w14:textId="77777777" w:rsidR="00666004" w:rsidRPr="00FF1E40" w:rsidRDefault="00666004" w:rsidP="00FF1E40">
            <w:pPr>
              <w:suppressAutoHyphens/>
              <w:spacing w:line="240" w:lineRule="auto"/>
              <w:rPr>
                <w:color w:val="000000" w:themeColor="text1"/>
                <w:sz w:val="20"/>
                <w:szCs w:val="20"/>
              </w:rPr>
            </w:pPr>
          </w:p>
          <w:p w14:paraId="2F2E96C5" w14:textId="2CB7F935" w:rsidR="007C763D" w:rsidRPr="00FF1E40" w:rsidRDefault="007C763D" w:rsidP="00FF1E40">
            <w:pPr>
              <w:suppressAutoHyphens/>
              <w:spacing w:line="240" w:lineRule="auto"/>
              <w:rPr>
                <w:color w:val="000000" w:themeColor="text1"/>
                <w:sz w:val="20"/>
                <w:szCs w:val="20"/>
              </w:rPr>
            </w:pPr>
            <w:r>
              <w:rPr>
                <w:sz w:val="20"/>
              </w:rPr>
              <w:t>Une part &lt;1 % du poids du produit fait l’objet d’un recyclage fibre à fibre et/ou est compostable (0 % des points).</w:t>
            </w:r>
          </w:p>
          <w:p w14:paraId="26F1EDBD" w14:textId="74EB1496" w:rsidR="007C763D" w:rsidRPr="00FF1E40" w:rsidRDefault="007C763D" w:rsidP="00FF1E40">
            <w:pPr>
              <w:suppressAutoHyphens/>
              <w:spacing w:line="240" w:lineRule="auto"/>
              <w:rPr>
                <w:color w:val="000000" w:themeColor="text1"/>
                <w:sz w:val="20"/>
                <w:szCs w:val="20"/>
              </w:rPr>
            </w:pPr>
          </w:p>
        </w:tc>
        <w:tc>
          <w:tcPr>
            <w:tcW w:w="3505" w:type="dxa"/>
          </w:tcPr>
          <w:p w14:paraId="2A3A20C9" w14:textId="4D7558CF" w:rsidR="007C763D" w:rsidRPr="00FF1E40" w:rsidRDefault="0089429E" w:rsidP="00FF1E40">
            <w:pPr>
              <w:suppressAutoHyphens/>
              <w:spacing w:line="240" w:lineRule="auto"/>
            </w:pPr>
            <w:r>
              <w:rPr>
                <w:sz w:val="20"/>
              </w:rPr>
              <w:t>Il est aussi possible d’utiliser ce critère sans l’aspect du compostage, ce qui donne plus de poids au recyclage des fibres, mais exclut la valorisation énergétique.</w:t>
            </w:r>
          </w:p>
        </w:tc>
      </w:tr>
    </w:tbl>
    <w:p w14:paraId="4A9DEFF3" w14:textId="77777777" w:rsidR="007C763D" w:rsidRPr="00FF1E40" w:rsidRDefault="007C763D" w:rsidP="00FF1E40">
      <w:pPr>
        <w:suppressAutoHyphens/>
        <w:rPr>
          <w:sz w:val="20"/>
          <w:szCs w:val="20"/>
        </w:rPr>
      </w:pPr>
    </w:p>
    <w:p w14:paraId="280B13BF" w14:textId="77777777" w:rsidR="007C763D" w:rsidRPr="00FF1E40" w:rsidRDefault="007C763D" w:rsidP="00FF1E40">
      <w:pPr>
        <w:suppressAutoHyphens/>
        <w:spacing w:after="160" w:line="259" w:lineRule="auto"/>
        <w:rPr>
          <w:sz w:val="20"/>
          <w:szCs w:val="20"/>
        </w:rPr>
      </w:pPr>
      <w:r>
        <w:rPr>
          <w:sz w:val="20"/>
        </w:rPr>
        <w:br w:type="page"/>
      </w:r>
    </w:p>
    <w:p w14:paraId="4C015164" w14:textId="20C7F079" w:rsidR="007C763D" w:rsidRPr="00FF1E40" w:rsidRDefault="007C763D" w:rsidP="00FF1E40">
      <w:pPr>
        <w:pStyle w:val="TitelKLW"/>
        <w:suppressAutoHyphens/>
      </w:pPr>
      <w:bookmarkStart w:id="4" w:name="Gebäudereinigung"/>
      <w:r>
        <w:t>Nettoyage des bâtiments et produits de nettoyage</w:t>
      </w:r>
    </w:p>
    <w:bookmarkEnd w:id="4"/>
    <w:p w14:paraId="699C3C59" w14:textId="77777777" w:rsidR="007C763D" w:rsidRPr="00FF1E40" w:rsidRDefault="007C763D" w:rsidP="00FF1E40">
      <w:pPr>
        <w:suppressAutoHyphens/>
        <w:ind w:left="2832"/>
        <w:rPr>
          <w:rFonts w:ascii="ITCAvantGardePro-Bk" w:hAnsi="ITCAvantGardePro-Bk" w:cs="ITCAvantGardePro-Bk"/>
          <w:sz w:val="19"/>
          <w:szCs w:val="19"/>
        </w:rPr>
      </w:pPr>
      <w:r>
        <w:rPr>
          <w:rFonts w:ascii="ITCAvantGardePro-Bk" w:hAnsi="ITCAvantGardePro-Bk" w:cs="ITCAvantGardePro-Bk"/>
          <w:color w:val="000000"/>
          <w:sz w:val="19"/>
        </w:rPr>
        <w:t>L’achat d’un « nettoyage » englobe l’acquisition d’une prestation de nettoyage et l’achat (direct ou indirect) des produits de nettoyage.</w:t>
      </w:r>
    </w:p>
    <w:p w14:paraId="77F17AC1" w14:textId="55F50FB0" w:rsidR="0096157A" w:rsidRPr="00FF1E40" w:rsidRDefault="007C763D" w:rsidP="00FF1E40">
      <w:pPr>
        <w:suppressAutoHyphens/>
        <w:ind w:left="2832"/>
        <w:rPr>
          <w:rFonts w:ascii="ITCAvantGardePro-Bk" w:hAnsi="ITCAvantGardePro-Bk" w:cs="ITCAvantGardePro-Bk"/>
          <w:color w:val="000000" w:themeColor="text1"/>
          <w:sz w:val="19"/>
          <w:szCs w:val="19"/>
        </w:rPr>
      </w:pPr>
      <w:r>
        <w:rPr>
          <w:rFonts w:ascii="ITCAvantGardePro-Bk" w:hAnsi="ITCAvantGardePro-Bk" w:cs="ITCAvantGardePro-Bk"/>
          <w:color w:val="000000"/>
          <w:sz w:val="19"/>
        </w:rPr>
        <w:t>– Du point de vue de l’économie circulaire, il faut exiger qu’un produit nettoyant ne contienne si possible aucune substance écotoxique (voir le CAd « Santé des matériaux »). Les listes des produits de nettoyage de la Communauté d’intérêts Écologie et Marchés durables servent de repère pour le choix des produits appropriés (https://ciem.ch/outils/).</w:t>
      </w:r>
    </w:p>
    <w:p w14:paraId="60296495" w14:textId="77777777" w:rsidR="007C763D" w:rsidRPr="00FF1E40" w:rsidRDefault="007C763D" w:rsidP="00FF1E40">
      <w:pPr>
        <w:suppressAutoHyphens/>
        <w:ind w:left="2832"/>
        <w:rPr>
          <w:rFonts w:ascii="ITCAvantGardePro-Bk" w:hAnsi="ITCAvantGardePro-Bk" w:cs="ITCAvantGardePro-Bk"/>
          <w:color w:val="000000" w:themeColor="text1"/>
          <w:sz w:val="19"/>
          <w:szCs w:val="19"/>
        </w:rPr>
      </w:pPr>
      <w:r>
        <w:rPr>
          <w:rFonts w:ascii="ITCAvantGardePro-Bk" w:hAnsi="ITCAvantGardePro-Bk" w:cs="ITCAvantGardePro-Bk"/>
          <w:color w:val="000000"/>
          <w:sz w:val="19"/>
        </w:rPr>
        <w:t xml:space="preserve">– Les exigences d’économie circulaire en matière de machines de nettoyage peuvent être formulées conformément à l’onglet « Installations ». </w:t>
      </w:r>
    </w:p>
    <w:p w14:paraId="5FA0E339" w14:textId="3161068F" w:rsidR="007C763D" w:rsidRDefault="007C763D" w:rsidP="00FF1E40">
      <w:pPr>
        <w:suppressAutoHyphens/>
        <w:ind w:left="2832"/>
        <w:rPr>
          <w:rFonts w:ascii="ITCAvantGardePro-Bk" w:hAnsi="ITCAvantGardePro-Bk" w:cs="ITCAvantGardePro-Bk"/>
          <w:color w:val="000000" w:themeColor="text1"/>
          <w:sz w:val="19"/>
          <w:szCs w:val="19"/>
        </w:rPr>
      </w:pPr>
      <w:r>
        <w:rPr>
          <w:rFonts w:ascii="ITCAvantGardePro-Bk" w:hAnsi="ITCAvantGardePro-Bk" w:cs="ITCAvantGardePro-Bk"/>
          <w:color w:val="000000"/>
          <w:sz w:val="19"/>
        </w:rPr>
        <w:t>– Concernant la prestation proprement dite, il convient de réclamer une utilisation efficace et économe en ressources de ces produits de nettoyage et des systèmes requis (aides pour le dosage, distributeurs, etc.). Il est important que le nettoyage réponde aux besoins (seules les surfaces sales seront nettoyées) et que le personnel de nettoyage suive une formation et un perfectionnement correspondants.</w:t>
      </w:r>
    </w:p>
    <w:p w14:paraId="6AF5F862" w14:textId="77777777" w:rsidR="00F4263A" w:rsidRPr="00FF1E40" w:rsidRDefault="00F4263A" w:rsidP="00FF1E40">
      <w:pPr>
        <w:suppressAutoHyphens/>
        <w:ind w:left="2832"/>
        <w:rPr>
          <w:rFonts w:ascii="ITCAvantGardePro-Bk" w:hAnsi="ITCAvantGardePro-Bk" w:cs="ITCAvantGardePro-Bk"/>
          <w:color w:val="000000" w:themeColor="text1"/>
          <w:sz w:val="19"/>
          <w:szCs w:val="19"/>
        </w:rPr>
      </w:pPr>
    </w:p>
    <w:p w14:paraId="3A39EF54" w14:textId="7B0E237D" w:rsidR="007C763D" w:rsidRPr="00FF1E40" w:rsidRDefault="007C763D" w:rsidP="00FF1E40">
      <w:pPr>
        <w:suppressAutoHyphens/>
        <w:spacing w:after="120"/>
        <w:ind w:left="2829"/>
        <w:rPr>
          <w:rFonts w:ascii="ITCAvantGardePro-Bk" w:hAnsi="ITCAvantGardePro-Bk" w:cs="ITCAvantGardePro-Bk"/>
          <w:sz w:val="19"/>
          <w:szCs w:val="19"/>
        </w:rPr>
      </w:pPr>
      <w:r>
        <w:rPr>
          <w:rFonts w:ascii="ITCAvantGardePro-Bk" w:hAnsi="ITCAvantGardePro-Bk" w:cs="ITCAvantGardePro-Bk"/>
          <w:color w:val="000000"/>
          <w:sz w:val="19"/>
        </w:rPr>
        <w:t>Les critères suivants sont un peu moins importants sur le plan écologique, mais peuvent être définis comme options supplémentaires préservant les ressources lors du choix du soumissionnaire le plus approprié : disponibilité d’emballages réutilisables, utilisation de concentrés et d’autres innovations réduisant les quantités (tablettes), reprise et valorisation des emballages et des systèmes de nettoyage, possibilité de remise en état ou de réparation de ces systèmes et logistique efficace pour la livraison et le retour des produits et systèmes de nettoyage.</w:t>
      </w:r>
    </w:p>
    <w:p w14:paraId="5B9F3963" w14:textId="07CFA073" w:rsidR="007C763D" w:rsidRPr="00FF1E40" w:rsidRDefault="007C763D" w:rsidP="00FF1E40">
      <w:pPr>
        <w:suppressAutoHyphens/>
        <w:ind w:left="2832"/>
        <w:rPr>
          <w:rFonts w:ascii="ITCAvantGardePro-Bk" w:hAnsi="ITCAvantGardePro-Bk" w:cs="ITCAvantGardePro-Bk"/>
          <w:sz w:val="19"/>
          <w:szCs w:val="19"/>
        </w:rPr>
      </w:pPr>
      <w:r>
        <w:rPr>
          <w:rFonts w:ascii="ITCAvantGardePro-Bk" w:hAnsi="ITCAvantGardePro-Bk" w:cs="ITCAvantGardePro-Bk"/>
          <w:color w:val="000000"/>
          <w:sz w:val="19"/>
        </w:rPr>
        <w:t xml:space="preserve">Pour une prise en compte globale de la durabilité en relation avec le nettoyage et les prestations de nettoyage, voir également la </w:t>
      </w:r>
      <w:hyperlink r:id="rId21" w:history="1">
        <w:r>
          <w:rPr>
            <w:rStyle w:val="Hyperlink"/>
            <w:rFonts w:ascii="ITCAvantGardePro-Bk" w:hAnsi="ITCAvantGardePro-Bk" w:cs="ITCAvantGardePro-Bk"/>
            <w:color w:val="000000" w:themeColor="text1"/>
            <w:sz w:val="19"/>
          </w:rPr>
          <w:t xml:space="preserve">fiche sur les produits et services de nettoyage </w:t>
        </w:r>
      </w:hyperlink>
      <w:r>
        <w:rPr>
          <w:rFonts w:ascii="ITCAvantGardePro-Bk" w:hAnsi="ITCAvantGardePro-Bk" w:cs="ITCAvantGardePro-Bk"/>
          <w:color w:val="000000"/>
          <w:sz w:val="19"/>
        </w:rPr>
        <w:t xml:space="preserve">sur la plateforme de connaissances sur les achats publics responsables (PAP) et l’extrait de la </w:t>
      </w:r>
      <w:hyperlink r:id="rId22" w:history="1">
        <w:r w:rsidRPr="00690F3E">
          <w:rPr>
            <w:rStyle w:val="Hyperlink"/>
            <w:rFonts w:ascii="ITCAvantGardePro-Bk" w:hAnsi="ITCAvantGardePro-Bk" w:cs="ITCAvantGardePro-Bk"/>
            <w:sz w:val="19"/>
          </w:rPr>
          <w:t>matrice de pertinence</w:t>
        </w:r>
      </w:hyperlink>
      <w:r>
        <w:rPr>
          <w:rFonts w:ascii="ITCAvantGardePro-Bk" w:hAnsi="ITCAvantGardePro-Bk" w:cs="ITCAvantGardePro-Bk"/>
          <w:color w:val="000000"/>
          <w:sz w:val="19"/>
        </w:rPr>
        <w:t xml:space="preserve"> de l’Office fédéral de l’environnement (OFEV) concernant les</w:t>
      </w:r>
      <w:r w:rsidR="00690F3E">
        <w:rPr>
          <w:rFonts w:ascii="ITCAvantGardePro-Bk" w:hAnsi="ITCAvantGardePro-Bk" w:cs="ITCAvantGardePro-Bk"/>
          <w:color w:val="000000"/>
          <w:sz w:val="19"/>
        </w:rPr>
        <w:t xml:space="preserve"> produits chimiques.</w:t>
      </w:r>
    </w:p>
    <w:p w14:paraId="06697CEF" w14:textId="77777777" w:rsidR="007C763D" w:rsidRPr="00FF1E40" w:rsidRDefault="007C763D" w:rsidP="00FF1E40">
      <w:pPr>
        <w:suppressAutoHyphens/>
        <w:ind w:left="2832"/>
        <w:rPr>
          <w:rFonts w:ascii="ITCAvantGardePro-Bk" w:hAnsi="ITCAvantGardePro-Bk" w:cs="ITCAvantGardePro-Bk"/>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092"/>
        <w:gridCol w:w="2238"/>
        <w:gridCol w:w="3159"/>
        <w:gridCol w:w="6451"/>
        <w:gridCol w:w="2653"/>
      </w:tblGrid>
      <w:tr w:rsidR="007C763D" w:rsidRPr="00FF1E40" w14:paraId="4524F219" w14:textId="77777777" w:rsidTr="004C550E">
        <w:tc>
          <w:tcPr>
            <w:tcW w:w="1295" w:type="dxa"/>
            <w:shd w:val="clear" w:color="auto" w:fill="285072"/>
            <w:vAlign w:val="center"/>
          </w:tcPr>
          <w:p w14:paraId="17EA9ADE" w14:textId="77777777" w:rsidR="007C763D" w:rsidRPr="00FF1E40" w:rsidRDefault="007C763D" w:rsidP="00FF1E40">
            <w:pPr>
              <w:suppressAutoHyphens/>
              <w:rPr>
                <w:b/>
                <w:bCs/>
                <w:color w:val="FFFFFF" w:themeColor="background1"/>
                <w:sz w:val="20"/>
                <w:szCs w:val="20"/>
              </w:rPr>
            </w:pPr>
            <w:r>
              <w:rPr>
                <w:b/>
                <w:color w:val="FFFFFF" w:themeColor="background1"/>
                <w:sz w:val="20"/>
              </w:rPr>
              <w:t>Type de critère</w:t>
            </w:r>
          </w:p>
        </w:tc>
        <w:tc>
          <w:tcPr>
            <w:tcW w:w="2979" w:type="dxa"/>
            <w:shd w:val="clear" w:color="auto" w:fill="285072"/>
            <w:vAlign w:val="center"/>
          </w:tcPr>
          <w:p w14:paraId="1E43F969" w14:textId="77777777" w:rsidR="007C763D" w:rsidRPr="00FF1E40" w:rsidRDefault="007C763D" w:rsidP="00FF1E40">
            <w:pPr>
              <w:suppressAutoHyphens/>
              <w:rPr>
                <w:b/>
                <w:bCs/>
                <w:color w:val="FFFFFF" w:themeColor="background1"/>
                <w:sz w:val="20"/>
                <w:szCs w:val="20"/>
              </w:rPr>
            </w:pPr>
            <w:r>
              <w:rPr>
                <w:b/>
                <w:color w:val="FFFFFF" w:themeColor="background1"/>
                <w:sz w:val="20"/>
              </w:rPr>
              <w:t>Critère</w:t>
            </w:r>
          </w:p>
        </w:tc>
        <w:tc>
          <w:tcPr>
            <w:tcW w:w="3823" w:type="dxa"/>
            <w:shd w:val="clear" w:color="auto" w:fill="285072"/>
            <w:vAlign w:val="center"/>
          </w:tcPr>
          <w:p w14:paraId="30C404EA" w14:textId="77777777" w:rsidR="007C763D" w:rsidRPr="00FF1E40" w:rsidRDefault="007C763D" w:rsidP="00FF1E40">
            <w:pPr>
              <w:suppressAutoHyphens/>
              <w:rPr>
                <w:b/>
                <w:bCs/>
                <w:color w:val="FFFFFF" w:themeColor="background1"/>
                <w:sz w:val="20"/>
                <w:szCs w:val="20"/>
              </w:rPr>
            </w:pPr>
            <w:r>
              <w:rPr>
                <w:b/>
                <w:color w:val="FFFFFF" w:themeColor="background1"/>
                <w:sz w:val="20"/>
              </w:rPr>
              <w:t>Preuve</w:t>
            </w:r>
          </w:p>
        </w:tc>
        <w:tc>
          <w:tcPr>
            <w:tcW w:w="3927" w:type="dxa"/>
            <w:shd w:val="clear" w:color="auto" w:fill="285072"/>
            <w:vAlign w:val="center"/>
          </w:tcPr>
          <w:p w14:paraId="6AFD61B1" w14:textId="77777777" w:rsidR="007C763D" w:rsidRPr="00FF1E40" w:rsidRDefault="007C763D" w:rsidP="00FF1E40">
            <w:pPr>
              <w:suppressAutoHyphens/>
              <w:rPr>
                <w:b/>
                <w:bCs/>
                <w:color w:val="FFFFFF" w:themeColor="background1"/>
                <w:sz w:val="20"/>
                <w:szCs w:val="20"/>
              </w:rPr>
            </w:pPr>
            <w:r>
              <w:rPr>
                <w:b/>
                <w:color w:val="FFFFFF" w:themeColor="background1"/>
                <w:sz w:val="20"/>
              </w:rPr>
              <w:t>Grille d’évaluation</w:t>
            </w:r>
          </w:p>
        </w:tc>
        <w:tc>
          <w:tcPr>
            <w:tcW w:w="3569" w:type="dxa"/>
            <w:shd w:val="clear" w:color="auto" w:fill="285072"/>
            <w:vAlign w:val="center"/>
          </w:tcPr>
          <w:p w14:paraId="1599B798" w14:textId="77777777" w:rsidR="007C763D" w:rsidRPr="00FF1E40" w:rsidRDefault="007C763D" w:rsidP="00FF1E40">
            <w:pPr>
              <w:suppressAutoHyphens/>
              <w:rPr>
                <w:b/>
                <w:bCs/>
                <w:color w:val="FFFFFF" w:themeColor="background1"/>
                <w:sz w:val="20"/>
                <w:szCs w:val="20"/>
              </w:rPr>
            </w:pPr>
            <w:r>
              <w:rPr>
                <w:b/>
                <w:color w:val="FFFFFF" w:themeColor="background1"/>
                <w:sz w:val="20"/>
              </w:rPr>
              <w:t xml:space="preserve">Remarque destinée au service adjudicateur </w:t>
            </w:r>
          </w:p>
        </w:tc>
      </w:tr>
      <w:tr w:rsidR="007C763D" w:rsidRPr="00FF1E40" w14:paraId="3368007C" w14:textId="77777777" w:rsidTr="004C550E">
        <w:tc>
          <w:tcPr>
            <w:tcW w:w="1295" w:type="dxa"/>
          </w:tcPr>
          <w:p w14:paraId="3568858B" w14:textId="77777777" w:rsidR="007C763D" w:rsidRPr="00FF1E40" w:rsidRDefault="007C763D" w:rsidP="00FF1E40">
            <w:pPr>
              <w:suppressAutoHyphens/>
              <w:spacing w:line="240" w:lineRule="auto"/>
              <w:rPr>
                <w:sz w:val="20"/>
                <w:szCs w:val="20"/>
              </w:rPr>
            </w:pPr>
            <w:r>
              <w:rPr>
                <w:sz w:val="20"/>
              </w:rPr>
              <w:t>CAd</w:t>
            </w:r>
          </w:p>
        </w:tc>
        <w:tc>
          <w:tcPr>
            <w:tcW w:w="2979" w:type="dxa"/>
          </w:tcPr>
          <w:p w14:paraId="05D804E2" w14:textId="77777777" w:rsidR="007C763D" w:rsidRPr="00FF1E40" w:rsidRDefault="007C763D" w:rsidP="00FF1E40">
            <w:pPr>
              <w:suppressAutoHyphens/>
              <w:spacing w:line="240" w:lineRule="auto"/>
              <w:rPr>
                <w:b/>
                <w:bCs/>
                <w:sz w:val="20"/>
                <w:szCs w:val="20"/>
              </w:rPr>
            </w:pPr>
            <w:r>
              <w:rPr>
                <w:b/>
                <w:sz w:val="20"/>
              </w:rPr>
              <w:t>Concept de nettoyage :</w:t>
            </w:r>
          </w:p>
          <w:p w14:paraId="4B400E58" w14:textId="77777777" w:rsidR="007C763D" w:rsidRPr="00FF1E40" w:rsidRDefault="007C763D" w:rsidP="00FF1E40">
            <w:pPr>
              <w:suppressAutoHyphens/>
              <w:spacing w:line="240" w:lineRule="auto"/>
              <w:rPr>
                <w:sz w:val="20"/>
                <w:szCs w:val="20"/>
              </w:rPr>
            </w:pPr>
            <w:r>
              <w:rPr>
                <w:sz w:val="20"/>
              </w:rPr>
              <w:t>concept de nettoyage adapté aux besoins et préservant les ressources</w:t>
            </w:r>
          </w:p>
        </w:tc>
        <w:tc>
          <w:tcPr>
            <w:tcW w:w="3823" w:type="dxa"/>
          </w:tcPr>
          <w:p w14:paraId="7373214E" w14:textId="04AAAFE2" w:rsidR="007C763D" w:rsidRPr="00FF1E40" w:rsidRDefault="007C763D" w:rsidP="00FF1E40">
            <w:pPr>
              <w:suppressAutoHyphens/>
              <w:spacing w:line="240" w:lineRule="auto"/>
              <w:rPr>
                <w:color w:val="000000" w:themeColor="text1"/>
                <w:sz w:val="20"/>
                <w:szCs w:val="20"/>
              </w:rPr>
            </w:pPr>
            <w:r>
              <w:rPr>
                <w:sz w:val="20"/>
              </w:rPr>
              <w:t>Le soumissionnaire indique dans un concept de deux pages A4 au plus comment il veille à ce que les surfaces soient nettoyées en fonction de leur saleté effective et des exigences définies en matière de nettoyage. Ce concept couvre les quatre aspects suivants :</w:t>
            </w:r>
          </w:p>
          <w:p w14:paraId="22D19749" w14:textId="77777777" w:rsidR="007C763D" w:rsidRPr="00FF1E40" w:rsidRDefault="007C763D" w:rsidP="00FF1E40">
            <w:pPr>
              <w:suppressAutoHyphens/>
              <w:spacing w:line="240" w:lineRule="auto"/>
              <w:rPr>
                <w:sz w:val="20"/>
                <w:szCs w:val="20"/>
              </w:rPr>
            </w:pPr>
            <w:r>
              <w:rPr>
                <w:sz w:val="20"/>
              </w:rPr>
              <w:t>– description des outils et méthodes permettant de définir les exigences de nettoyage par surface ;</w:t>
            </w:r>
          </w:p>
          <w:p w14:paraId="5DA59F37" w14:textId="77777777" w:rsidR="007C763D" w:rsidRPr="00FF1E40" w:rsidRDefault="007C763D" w:rsidP="00FF1E40">
            <w:pPr>
              <w:suppressAutoHyphens/>
              <w:spacing w:line="240" w:lineRule="auto"/>
              <w:rPr>
                <w:sz w:val="20"/>
                <w:szCs w:val="20"/>
              </w:rPr>
            </w:pPr>
            <w:r>
              <w:rPr>
                <w:sz w:val="20"/>
              </w:rPr>
              <w:t>– description de la technique et des produits de nettoyage par exigence de nettoyage (p. ex. fréquence et produits de nettoyage utilisés pour les surfaces très sensibles par rapport aux surfaces peu utilisées) ;</w:t>
            </w:r>
          </w:p>
          <w:p w14:paraId="35D9D6B3" w14:textId="77777777" w:rsidR="007C763D" w:rsidRPr="00FF1E40" w:rsidRDefault="007C763D" w:rsidP="00FF1E40">
            <w:pPr>
              <w:suppressAutoHyphens/>
              <w:spacing w:line="240" w:lineRule="auto"/>
              <w:rPr>
                <w:sz w:val="20"/>
                <w:szCs w:val="20"/>
              </w:rPr>
            </w:pPr>
            <w:r>
              <w:rPr>
                <w:sz w:val="20"/>
              </w:rPr>
              <w:t>– informations sur la structure tarifaire qui tient compte de ces exigences de nettoyage par surface ;</w:t>
            </w:r>
          </w:p>
          <w:p w14:paraId="010E6314" w14:textId="2131CEDA" w:rsidR="00B3781D" w:rsidRPr="00FF1E40" w:rsidRDefault="007C763D" w:rsidP="00FF1E40">
            <w:pPr>
              <w:suppressAutoHyphens/>
              <w:spacing w:line="240" w:lineRule="auto"/>
              <w:rPr>
                <w:sz w:val="20"/>
                <w:szCs w:val="20"/>
              </w:rPr>
            </w:pPr>
            <w:r>
              <w:rPr>
                <w:sz w:val="20"/>
              </w:rPr>
              <w:t>– présentation compréhensible du développement du nettoyage conforme aux besoins pendant la durée du contrat.</w:t>
            </w:r>
          </w:p>
        </w:tc>
        <w:tc>
          <w:tcPr>
            <w:tcW w:w="3927" w:type="dxa"/>
          </w:tcPr>
          <w:p w14:paraId="2836E4AB" w14:textId="0A205580" w:rsidR="00790742" w:rsidRPr="00FF1E40" w:rsidRDefault="00790742" w:rsidP="00FF1E40">
            <w:pPr>
              <w:suppressAutoHyphens/>
              <w:spacing w:line="240" w:lineRule="auto"/>
              <w:rPr>
                <w:sz w:val="20"/>
                <w:szCs w:val="20"/>
              </w:rPr>
            </w:pPr>
            <w:r>
              <w:rPr>
                <w:sz w:val="20"/>
              </w:rPr>
              <w:t>L’évaluation s’effectue à l’aide du tableau suivant, qui contient des chiffres fictifs à des fins d’illustration :</w:t>
            </w:r>
          </w:p>
          <w:tbl>
            <w:tblPr>
              <w:tblStyle w:val="Tabellenraster"/>
              <w:tblW w:w="0" w:type="auto"/>
              <w:tblLook w:val="04A0" w:firstRow="1" w:lastRow="0" w:firstColumn="1" w:lastColumn="0" w:noHBand="0" w:noVBand="1"/>
            </w:tblPr>
            <w:tblGrid>
              <w:gridCol w:w="1107"/>
              <w:gridCol w:w="1217"/>
              <w:gridCol w:w="1217"/>
              <w:gridCol w:w="1207"/>
              <w:gridCol w:w="1477"/>
            </w:tblGrid>
            <w:tr w:rsidR="00790742" w:rsidRPr="00FF1E40" w14:paraId="708E9277" w14:textId="77777777" w:rsidTr="00AF699D">
              <w:tc>
                <w:tcPr>
                  <w:tcW w:w="1117" w:type="dxa"/>
                </w:tcPr>
                <w:p w14:paraId="5CEF4E2F" w14:textId="77777777" w:rsidR="00790742" w:rsidRPr="00FF1E40" w:rsidRDefault="00790742" w:rsidP="006A2119">
                  <w:pPr>
                    <w:framePr w:hSpace="141" w:wrap="around" w:vAnchor="text" w:hAnchor="text" w:x="-856" w:y="1"/>
                    <w:suppressAutoHyphens/>
                    <w:suppressOverlap/>
                    <w:rPr>
                      <w:b/>
                      <w:bCs/>
                      <w:sz w:val="18"/>
                      <w:szCs w:val="18"/>
                    </w:rPr>
                  </w:pPr>
                </w:p>
              </w:tc>
              <w:tc>
                <w:tcPr>
                  <w:tcW w:w="1106" w:type="dxa"/>
                </w:tcPr>
                <w:p w14:paraId="639747A6" w14:textId="77777777" w:rsidR="00790742" w:rsidRPr="00FF1E40" w:rsidRDefault="00790742" w:rsidP="006A2119">
                  <w:pPr>
                    <w:framePr w:hSpace="141" w:wrap="around" w:vAnchor="text" w:hAnchor="text" w:x="-856" w:y="1"/>
                    <w:suppressAutoHyphens/>
                    <w:suppressOverlap/>
                    <w:rPr>
                      <w:sz w:val="18"/>
                      <w:szCs w:val="18"/>
                    </w:rPr>
                  </w:pPr>
                  <w:r>
                    <w:rPr>
                      <w:sz w:val="20"/>
                    </w:rPr>
                    <w:t xml:space="preserve">Description des outils et méthodes </w:t>
                  </w:r>
                  <w:r>
                    <w:rPr>
                      <w:sz w:val="18"/>
                    </w:rPr>
                    <w:t>(max. 25 % points)</w:t>
                  </w:r>
                </w:p>
              </w:tc>
              <w:tc>
                <w:tcPr>
                  <w:tcW w:w="1695" w:type="dxa"/>
                </w:tcPr>
                <w:p w14:paraId="3DA49EB2" w14:textId="3ADBCC30" w:rsidR="00790742" w:rsidRPr="00FF1E40" w:rsidRDefault="00790742" w:rsidP="006A2119">
                  <w:pPr>
                    <w:framePr w:hSpace="141" w:wrap="around" w:vAnchor="text" w:hAnchor="text" w:x="-856" w:y="1"/>
                    <w:suppressAutoHyphens/>
                    <w:suppressOverlap/>
                    <w:rPr>
                      <w:sz w:val="18"/>
                      <w:szCs w:val="18"/>
                    </w:rPr>
                  </w:pPr>
                  <w:r>
                    <w:rPr>
                      <w:sz w:val="20"/>
                    </w:rPr>
                    <w:t xml:space="preserve">Description de la technique et des produits de nettoyage </w:t>
                  </w:r>
                  <w:r>
                    <w:rPr>
                      <w:sz w:val="18"/>
                    </w:rPr>
                    <w:t>(max. 25 % points)</w:t>
                  </w:r>
                </w:p>
              </w:tc>
              <w:tc>
                <w:tcPr>
                  <w:tcW w:w="1227" w:type="dxa"/>
                </w:tcPr>
                <w:p w14:paraId="6F68E203" w14:textId="77777777" w:rsidR="00790742" w:rsidRPr="00FF1E40" w:rsidRDefault="00790742" w:rsidP="006A2119">
                  <w:pPr>
                    <w:framePr w:hSpace="141" w:wrap="around" w:vAnchor="text" w:hAnchor="text" w:x="-856" w:y="1"/>
                    <w:suppressAutoHyphens/>
                    <w:suppressOverlap/>
                    <w:rPr>
                      <w:sz w:val="18"/>
                      <w:szCs w:val="18"/>
                    </w:rPr>
                  </w:pPr>
                  <w:r>
                    <w:rPr>
                      <w:sz w:val="18"/>
                    </w:rPr>
                    <w:t>Informations sur la structure tarifaire (max. 25 % des points)</w:t>
                  </w:r>
                </w:p>
              </w:tc>
              <w:tc>
                <w:tcPr>
                  <w:tcW w:w="1677" w:type="dxa"/>
                </w:tcPr>
                <w:p w14:paraId="25B374A5" w14:textId="0A768F6B" w:rsidR="00790742" w:rsidRPr="00FF1E40" w:rsidRDefault="00790742" w:rsidP="006A2119">
                  <w:pPr>
                    <w:framePr w:hSpace="141" w:wrap="around" w:vAnchor="text" w:hAnchor="text" w:x="-856" w:y="1"/>
                    <w:suppressAutoHyphens/>
                    <w:suppressOverlap/>
                    <w:rPr>
                      <w:sz w:val="18"/>
                      <w:szCs w:val="18"/>
                    </w:rPr>
                  </w:pPr>
                  <w:r>
                    <w:rPr>
                      <w:sz w:val="18"/>
                    </w:rPr>
                    <w:t>Développement du nettoyage conforme aux besoins (max. 25 % des points)</w:t>
                  </w:r>
                </w:p>
              </w:tc>
            </w:tr>
            <w:tr w:rsidR="00790742" w:rsidRPr="00FF1E40" w14:paraId="0BA28DBB" w14:textId="77777777" w:rsidTr="00AF699D">
              <w:tc>
                <w:tcPr>
                  <w:tcW w:w="1117" w:type="dxa"/>
                </w:tcPr>
                <w:p w14:paraId="2895C5BC" w14:textId="77777777" w:rsidR="00790742" w:rsidRPr="00FF1E40" w:rsidRDefault="00790742" w:rsidP="006A2119">
                  <w:pPr>
                    <w:framePr w:hSpace="141" w:wrap="around" w:vAnchor="text" w:hAnchor="text" w:x="-856" w:y="1"/>
                    <w:suppressAutoHyphens/>
                    <w:suppressOverlap/>
                    <w:rPr>
                      <w:sz w:val="18"/>
                      <w:szCs w:val="18"/>
                    </w:rPr>
                  </w:pPr>
                  <w:r>
                    <w:rPr>
                      <w:sz w:val="18"/>
                    </w:rPr>
                    <w:t>Note* (de 0 à 3)</w:t>
                  </w:r>
                </w:p>
              </w:tc>
              <w:tc>
                <w:tcPr>
                  <w:tcW w:w="1106" w:type="dxa"/>
                </w:tcPr>
                <w:p w14:paraId="14CF835C" w14:textId="77777777" w:rsidR="00790742" w:rsidRPr="00FF1E40" w:rsidRDefault="00790742" w:rsidP="006A2119">
                  <w:pPr>
                    <w:framePr w:hSpace="141" w:wrap="around" w:vAnchor="text" w:hAnchor="text" w:x="-856" w:y="1"/>
                    <w:suppressAutoHyphens/>
                    <w:suppressOverlap/>
                    <w:rPr>
                      <w:sz w:val="18"/>
                      <w:szCs w:val="18"/>
                    </w:rPr>
                  </w:pPr>
                  <w:r>
                    <w:rPr>
                      <w:sz w:val="18"/>
                    </w:rPr>
                    <w:t>1</w:t>
                  </w:r>
                </w:p>
              </w:tc>
              <w:tc>
                <w:tcPr>
                  <w:tcW w:w="1695" w:type="dxa"/>
                </w:tcPr>
                <w:p w14:paraId="77EF0D87" w14:textId="77777777" w:rsidR="00790742" w:rsidRPr="00FF1E40" w:rsidRDefault="00790742" w:rsidP="006A2119">
                  <w:pPr>
                    <w:framePr w:hSpace="141" w:wrap="around" w:vAnchor="text" w:hAnchor="text" w:x="-856" w:y="1"/>
                    <w:suppressAutoHyphens/>
                    <w:suppressOverlap/>
                    <w:rPr>
                      <w:sz w:val="18"/>
                      <w:szCs w:val="18"/>
                    </w:rPr>
                  </w:pPr>
                  <w:r>
                    <w:rPr>
                      <w:sz w:val="18"/>
                    </w:rPr>
                    <w:t>2</w:t>
                  </w:r>
                </w:p>
              </w:tc>
              <w:tc>
                <w:tcPr>
                  <w:tcW w:w="1227" w:type="dxa"/>
                </w:tcPr>
                <w:p w14:paraId="28E6DB39" w14:textId="77777777" w:rsidR="00790742" w:rsidRPr="00FF1E40" w:rsidRDefault="00790742" w:rsidP="006A2119">
                  <w:pPr>
                    <w:framePr w:hSpace="141" w:wrap="around" w:vAnchor="text" w:hAnchor="text" w:x="-856" w:y="1"/>
                    <w:suppressAutoHyphens/>
                    <w:suppressOverlap/>
                    <w:rPr>
                      <w:sz w:val="18"/>
                      <w:szCs w:val="18"/>
                    </w:rPr>
                  </w:pPr>
                  <w:r>
                    <w:rPr>
                      <w:sz w:val="18"/>
                    </w:rPr>
                    <w:t>3</w:t>
                  </w:r>
                </w:p>
              </w:tc>
              <w:tc>
                <w:tcPr>
                  <w:tcW w:w="1677" w:type="dxa"/>
                </w:tcPr>
                <w:p w14:paraId="3B74D1D4" w14:textId="77777777" w:rsidR="00790742" w:rsidRPr="00FF1E40" w:rsidRDefault="00790742" w:rsidP="006A2119">
                  <w:pPr>
                    <w:framePr w:hSpace="141" w:wrap="around" w:vAnchor="text" w:hAnchor="text" w:x="-856" w:y="1"/>
                    <w:suppressAutoHyphens/>
                    <w:suppressOverlap/>
                    <w:rPr>
                      <w:sz w:val="18"/>
                      <w:szCs w:val="18"/>
                    </w:rPr>
                  </w:pPr>
                  <w:r>
                    <w:rPr>
                      <w:sz w:val="18"/>
                    </w:rPr>
                    <w:t>2</w:t>
                  </w:r>
                </w:p>
              </w:tc>
            </w:tr>
            <w:tr w:rsidR="00790742" w:rsidRPr="00FF1E40" w14:paraId="1222647F" w14:textId="77777777" w:rsidTr="00AF699D">
              <w:tc>
                <w:tcPr>
                  <w:tcW w:w="1117" w:type="dxa"/>
                </w:tcPr>
                <w:p w14:paraId="7623FEFF" w14:textId="77777777" w:rsidR="00790742" w:rsidRPr="00FF1E40" w:rsidRDefault="00790742" w:rsidP="006A2119">
                  <w:pPr>
                    <w:framePr w:hSpace="141" w:wrap="around" w:vAnchor="text" w:hAnchor="text" w:x="-856" w:y="1"/>
                    <w:suppressAutoHyphens/>
                    <w:suppressOverlap/>
                    <w:rPr>
                      <w:sz w:val="18"/>
                      <w:szCs w:val="18"/>
                    </w:rPr>
                  </w:pPr>
                  <w:r>
                    <w:rPr>
                      <w:sz w:val="18"/>
                    </w:rPr>
                    <w:t>Points obtenus (% multiplié par la note)</w:t>
                  </w:r>
                </w:p>
              </w:tc>
              <w:tc>
                <w:tcPr>
                  <w:tcW w:w="1106" w:type="dxa"/>
                </w:tcPr>
                <w:p w14:paraId="5DFA6217" w14:textId="77777777" w:rsidR="00790742" w:rsidRPr="00FF1E40" w:rsidRDefault="00790742" w:rsidP="006A2119">
                  <w:pPr>
                    <w:framePr w:hSpace="141" w:wrap="around" w:vAnchor="text" w:hAnchor="text" w:x="-856" w:y="1"/>
                    <w:suppressAutoHyphens/>
                    <w:suppressOverlap/>
                    <w:rPr>
                      <w:sz w:val="18"/>
                      <w:szCs w:val="18"/>
                    </w:rPr>
                  </w:pPr>
                  <w:r>
                    <w:rPr>
                      <w:sz w:val="18"/>
                    </w:rPr>
                    <w:t>25 % x note 1 = 25 points</w:t>
                  </w:r>
                </w:p>
              </w:tc>
              <w:tc>
                <w:tcPr>
                  <w:tcW w:w="1695" w:type="dxa"/>
                </w:tcPr>
                <w:p w14:paraId="6991E3F2" w14:textId="77777777" w:rsidR="00790742" w:rsidRPr="00FF1E40" w:rsidRDefault="00790742" w:rsidP="006A2119">
                  <w:pPr>
                    <w:framePr w:hSpace="141" w:wrap="around" w:vAnchor="text" w:hAnchor="text" w:x="-856" w:y="1"/>
                    <w:suppressAutoHyphens/>
                    <w:suppressOverlap/>
                    <w:rPr>
                      <w:sz w:val="18"/>
                      <w:szCs w:val="18"/>
                    </w:rPr>
                  </w:pPr>
                  <w:r>
                    <w:rPr>
                      <w:sz w:val="18"/>
                    </w:rPr>
                    <w:t>25 % x note 2 = 50 points</w:t>
                  </w:r>
                </w:p>
              </w:tc>
              <w:tc>
                <w:tcPr>
                  <w:tcW w:w="1227" w:type="dxa"/>
                </w:tcPr>
                <w:p w14:paraId="1CE2A1B8" w14:textId="77777777" w:rsidR="00790742" w:rsidRPr="00FF1E40" w:rsidRDefault="00790742" w:rsidP="006A2119">
                  <w:pPr>
                    <w:framePr w:hSpace="141" w:wrap="around" w:vAnchor="text" w:hAnchor="text" w:x="-856" w:y="1"/>
                    <w:suppressAutoHyphens/>
                    <w:suppressOverlap/>
                    <w:rPr>
                      <w:sz w:val="18"/>
                      <w:szCs w:val="18"/>
                    </w:rPr>
                  </w:pPr>
                  <w:r>
                    <w:rPr>
                      <w:sz w:val="18"/>
                    </w:rPr>
                    <w:t>25 % x note 3 = 75 points</w:t>
                  </w:r>
                </w:p>
              </w:tc>
              <w:tc>
                <w:tcPr>
                  <w:tcW w:w="1677" w:type="dxa"/>
                </w:tcPr>
                <w:p w14:paraId="3D62CB6A" w14:textId="77777777" w:rsidR="00790742" w:rsidRPr="00FF1E40" w:rsidRDefault="00790742" w:rsidP="006A2119">
                  <w:pPr>
                    <w:framePr w:hSpace="141" w:wrap="around" w:vAnchor="text" w:hAnchor="text" w:x="-856" w:y="1"/>
                    <w:suppressAutoHyphens/>
                    <w:suppressOverlap/>
                    <w:rPr>
                      <w:sz w:val="18"/>
                      <w:szCs w:val="18"/>
                    </w:rPr>
                  </w:pPr>
                  <w:r>
                    <w:rPr>
                      <w:sz w:val="18"/>
                    </w:rPr>
                    <w:t>25 % x note 2 = 50 points</w:t>
                  </w:r>
                </w:p>
              </w:tc>
            </w:tr>
            <w:tr w:rsidR="00790742" w:rsidRPr="00FF1E40" w14:paraId="09A69E80" w14:textId="77777777" w:rsidTr="00AF699D">
              <w:tc>
                <w:tcPr>
                  <w:tcW w:w="1117" w:type="dxa"/>
                </w:tcPr>
                <w:p w14:paraId="4C761E73" w14:textId="33E9B13B" w:rsidR="00790742" w:rsidRPr="00FF1E40" w:rsidRDefault="00790742" w:rsidP="006A2119">
                  <w:pPr>
                    <w:framePr w:hSpace="141" w:wrap="around" w:vAnchor="text" w:hAnchor="text" w:x="-856" w:y="1"/>
                    <w:suppressAutoHyphens/>
                    <w:suppressOverlap/>
                    <w:rPr>
                      <w:sz w:val="18"/>
                      <w:szCs w:val="18"/>
                    </w:rPr>
                  </w:pPr>
                  <w:r>
                    <w:rPr>
                      <w:sz w:val="18"/>
                    </w:rPr>
                    <w:t>Total des points (300 points au max.)</w:t>
                  </w:r>
                </w:p>
              </w:tc>
              <w:tc>
                <w:tcPr>
                  <w:tcW w:w="5705" w:type="dxa"/>
                  <w:gridSpan w:val="4"/>
                </w:tcPr>
                <w:p w14:paraId="6A7AF219" w14:textId="5895BED6" w:rsidR="00790742" w:rsidRPr="00FF1E40" w:rsidRDefault="00790742" w:rsidP="006A2119">
                  <w:pPr>
                    <w:framePr w:hSpace="141" w:wrap="around" w:vAnchor="text" w:hAnchor="text" w:x="-856" w:y="1"/>
                    <w:suppressAutoHyphens/>
                    <w:suppressOverlap/>
                    <w:rPr>
                      <w:sz w:val="18"/>
                      <w:szCs w:val="18"/>
                    </w:rPr>
                  </w:pPr>
                  <w:r>
                    <w:rPr>
                      <w:sz w:val="18"/>
                    </w:rPr>
                    <w:t xml:space="preserve">25+ 50+ 75+ 50= </w:t>
                  </w:r>
                  <w:r>
                    <w:rPr>
                      <w:b/>
                      <w:sz w:val="18"/>
                    </w:rPr>
                    <w:t>200 points</w:t>
                  </w:r>
                </w:p>
              </w:tc>
            </w:tr>
          </w:tbl>
          <w:p w14:paraId="66061415" w14:textId="77777777" w:rsidR="004464E8" w:rsidRPr="00FF1E40" w:rsidRDefault="004464E8" w:rsidP="00FF1E40">
            <w:pPr>
              <w:suppressAutoHyphens/>
              <w:spacing w:line="240" w:lineRule="auto"/>
              <w:rPr>
                <w:sz w:val="20"/>
                <w:szCs w:val="20"/>
              </w:rPr>
            </w:pPr>
          </w:p>
          <w:p w14:paraId="2785CBF0" w14:textId="3F8BB972" w:rsidR="00790742" w:rsidRPr="00FF1E40" w:rsidRDefault="009405EA" w:rsidP="00FF1E40">
            <w:pPr>
              <w:suppressAutoHyphens/>
              <w:spacing w:line="240" w:lineRule="auto"/>
              <w:rPr>
                <w:sz w:val="20"/>
                <w:szCs w:val="20"/>
              </w:rPr>
            </w:pPr>
            <w:r>
              <w:rPr>
                <w:sz w:val="20"/>
              </w:rPr>
              <w:t>* Les notes de 0 à 3 sont attribuées selon la méthode d’évaluation suivante :</w:t>
            </w:r>
          </w:p>
          <w:p w14:paraId="113D763E" w14:textId="77777777" w:rsidR="0045036E" w:rsidRPr="00FF1E40" w:rsidRDefault="0045036E" w:rsidP="00FF1E40">
            <w:pPr>
              <w:pStyle w:val="Listenabsatz"/>
              <w:numPr>
                <w:ilvl w:val="0"/>
                <w:numId w:val="7"/>
              </w:numPr>
              <w:suppressAutoHyphens/>
              <w:spacing w:line="240" w:lineRule="auto"/>
              <w:rPr>
                <w:sz w:val="20"/>
                <w:szCs w:val="20"/>
              </w:rPr>
            </w:pPr>
            <w:r>
              <w:rPr>
                <w:sz w:val="20"/>
              </w:rPr>
              <w:t>Note 3 : description et mesures fournies, toutes deux très compréhensibles, plausibles et convaincantes sur le plan qualitatif</w:t>
            </w:r>
          </w:p>
          <w:p w14:paraId="2D8357B4" w14:textId="77777777" w:rsidR="0045036E" w:rsidRPr="00FF1E40" w:rsidRDefault="0045036E" w:rsidP="00FF1E40">
            <w:pPr>
              <w:pStyle w:val="Listenabsatz"/>
              <w:numPr>
                <w:ilvl w:val="0"/>
                <w:numId w:val="7"/>
              </w:numPr>
              <w:suppressAutoHyphens/>
              <w:spacing w:line="240" w:lineRule="auto"/>
              <w:rPr>
                <w:sz w:val="20"/>
                <w:szCs w:val="20"/>
              </w:rPr>
            </w:pPr>
            <w:r>
              <w:rPr>
                <w:sz w:val="20"/>
              </w:rPr>
              <w:t>Note 2 : description et mesures fournies, compréhensibles, plausibles et convaincantes sur le plan qualitatif</w:t>
            </w:r>
          </w:p>
          <w:p w14:paraId="6F1FC5D7" w14:textId="77777777" w:rsidR="0045036E" w:rsidRPr="00FF1E40" w:rsidRDefault="0045036E" w:rsidP="00FF1E40">
            <w:pPr>
              <w:pStyle w:val="Listenabsatz"/>
              <w:numPr>
                <w:ilvl w:val="0"/>
                <w:numId w:val="7"/>
              </w:numPr>
              <w:suppressAutoHyphens/>
              <w:spacing w:line="240" w:lineRule="auto"/>
              <w:rPr>
                <w:sz w:val="20"/>
                <w:szCs w:val="20"/>
              </w:rPr>
            </w:pPr>
            <w:r>
              <w:rPr>
                <w:sz w:val="20"/>
              </w:rPr>
              <w:t>Note 1 : description et mesures fournies, mais trop peu compréhensibles, plausibles ou convaincantes le plan qualitatif</w:t>
            </w:r>
          </w:p>
          <w:p w14:paraId="52ED74D4" w14:textId="77777777" w:rsidR="00790742" w:rsidRPr="00FF1E40" w:rsidRDefault="00790742" w:rsidP="00FF1E40">
            <w:pPr>
              <w:pStyle w:val="Listenabsatz"/>
              <w:numPr>
                <w:ilvl w:val="0"/>
                <w:numId w:val="7"/>
              </w:numPr>
              <w:suppressAutoHyphens/>
              <w:spacing w:line="240" w:lineRule="auto"/>
              <w:rPr>
                <w:sz w:val="20"/>
                <w:szCs w:val="20"/>
              </w:rPr>
            </w:pPr>
            <w:r>
              <w:rPr>
                <w:sz w:val="20"/>
              </w:rPr>
              <w:t>Note 0 : aucune description ni aucune mesure fournies</w:t>
            </w:r>
          </w:p>
          <w:p w14:paraId="15337069" w14:textId="77777777" w:rsidR="001F147E" w:rsidRPr="00FF1E40" w:rsidRDefault="001F147E" w:rsidP="00FF1E40">
            <w:pPr>
              <w:suppressAutoHyphens/>
              <w:spacing w:line="240" w:lineRule="auto"/>
              <w:rPr>
                <w:sz w:val="20"/>
                <w:szCs w:val="20"/>
              </w:rPr>
            </w:pPr>
          </w:p>
          <w:p w14:paraId="487FD66E" w14:textId="77777777" w:rsidR="001F147E" w:rsidRPr="00FF1E40" w:rsidRDefault="001F147E" w:rsidP="00FF1E40">
            <w:pPr>
              <w:suppressAutoHyphens/>
              <w:spacing w:line="240" w:lineRule="auto"/>
              <w:rPr>
                <w:sz w:val="20"/>
                <w:szCs w:val="20"/>
              </w:rPr>
            </w:pPr>
            <w:r>
              <w:rPr>
                <w:sz w:val="20"/>
              </w:rPr>
              <w:t>Les points pour ce critère sont attribués de la manière suivante :</w:t>
            </w:r>
          </w:p>
          <w:p w14:paraId="19BD3FA4" w14:textId="77777777" w:rsidR="001F147E" w:rsidRPr="00FF1E40" w:rsidRDefault="001F147E" w:rsidP="00FF1E40">
            <w:pPr>
              <w:suppressAutoHyphens/>
              <w:spacing w:line="240" w:lineRule="auto"/>
              <w:rPr>
                <w:sz w:val="20"/>
                <w:szCs w:val="20"/>
              </w:rPr>
            </w:pPr>
          </w:p>
          <w:p w14:paraId="68B64781" w14:textId="77777777" w:rsidR="000819D0" w:rsidRPr="00FF1E40" w:rsidRDefault="000819D0" w:rsidP="00FF1E40">
            <w:pPr>
              <w:suppressAutoHyphens/>
              <w:spacing w:line="240" w:lineRule="auto"/>
              <w:rPr>
                <w:sz w:val="20"/>
                <w:szCs w:val="20"/>
              </w:rPr>
            </w:pPr>
            <w:r>
              <w:rPr>
                <w:sz w:val="20"/>
              </w:rPr>
              <w:t>241 à 300 points (100 % des points)</w:t>
            </w:r>
          </w:p>
          <w:p w14:paraId="233C4B8C" w14:textId="77777777" w:rsidR="000819D0" w:rsidRPr="00FF1E40" w:rsidRDefault="000819D0" w:rsidP="00FF1E40">
            <w:pPr>
              <w:suppressAutoHyphens/>
              <w:spacing w:line="240" w:lineRule="auto"/>
              <w:rPr>
                <w:sz w:val="20"/>
                <w:szCs w:val="20"/>
              </w:rPr>
            </w:pPr>
          </w:p>
          <w:p w14:paraId="4D69B8F6" w14:textId="77777777" w:rsidR="000819D0" w:rsidRPr="00FF1E40" w:rsidRDefault="000819D0" w:rsidP="00FF1E40">
            <w:pPr>
              <w:suppressAutoHyphens/>
              <w:spacing w:line="240" w:lineRule="auto"/>
              <w:rPr>
                <w:sz w:val="20"/>
                <w:szCs w:val="20"/>
              </w:rPr>
            </w:pPr>
            <w:r>
              <w:rPr>
                <w:sz w:val="20"/>
              </w:rPr>
              <w:t>181 à 240 points (75 % des points)</w:t>
            </w:r>
          </w:p>
          <w:p w14:paraId="23B58ABC" w14:textId="77777777" w:rsidR="000819D0" w:rsidRPr="00FF1E40" w:rsidRDefault="000819D0" w:rsidP="00FF1E40">
            <w:pPr>
              <w:suppressAutoHyphens/>
              <w:spacing w:line="240" w:lineRule="auto"/>
              <w:rPr>
                <w:sz w:val="20"/>
                <w:szCs w:val="20"/>
              </w:rPr>
            </w:pPr>
          </w:p>
          <w:p w14:paraId="284C80F2" w14:textId="77777777" w:rsidR="000819D0" w:rsidRPr="00FF1E40" w:rsidRDefault="000819D0" w:rsidP="00FF1E40">
            <w:pPr>
              <w:suppressAutoHyphens/>
              <w:spacing w:line="240" w:lineRule="auto"/>
              <w:rPr>
                <w:sz w:val="20"/>
                <w:szCs w:val="20"/>
              </w:rPr>
            </w:pPr>
            <w:r>
              <w:rPr>
                <w:sz w:val="20"/>
              </w:rPr>
              <w:t>121 à 180 points (50 % des points)</w:t>
            </w:r>
          </w:p>
          <w:p w14:paraId="43716962" w14:textId="77777777" w:rsidR="000819D0" w:rsidRPr="00FF1E40" w:rsidRDefault="000819D0" w:rsidP="00FF1E40">
            <w:pPr>
              <w:suppressAutoHyphens/>
              <w:spacing w:line="240" w:lineRule="auto"/>
              <w:rPr>
                <w:sz w:val="20"/>
                <w:szCs w:val="20"/>
              </w:rPr>
            </w:pPr>
          </w:p>
          <w:p w14:paraId="7A92117F" w14:textId="77777777" w:rsidR="000819D0" w:rsidRPr="00FF1E40" w:rsidRDefault="000819D0" w:rsidP="00FF1E40">
            <w:pPr>
              <w:suppressAutoHyphens/>
              <w:spacing w:line="240" w:lineRule="auto"/>
              <w:rPr>
                <w:sz w:val="20"/>
                <w:szCs w:val="20"/>
              </w:rPr>
            </w:pPr>
            <w:r>
              <w:rPr>
                <w:sz w:val="20"/>
              </w:rPr>
              <w:t>61 à 120 points (25 % des points)</w:t>
            </w:r>
          </w:p>
          <w:p w14:paraId="701A4385" w14:textId="77777777" w:rsidR="000819D0" w:rsidRPr="00FF1E40" w:rsidRDefault="000819D0" w:rsidP="00FF1E40">
            <w:pPr>
              <w:suppressAutoHyphens/>
              <w:spacing w:line="240" w:lineRule="auto"/>
              <w:rPr>
                <w:sz w:val="20"/>
                <w:szCs w:val="20"/>
              </w:rPr>
            </w:pPr>
          </w:p>
          <w:p w14:paraId="2C9CE507" w14:textId="21522F48" w:rsidR="007C763D" w:rsidRPr="00FF1E40" w:rsidRDefault="001F147E" w:rsidP="00FF1E40">
            <w:pPr>
              <w:suppressAutoHyphens/>
              <w:spacing w:line="240" w:lineRule="auto"/>
              <w:rPr>
                <w:sz w:val="20"/>
                <w:szCs w:val="20"/>
              </w:rPr>
            </w:pPr>
            <w:r>
              <w:rPr>
                <w:sz w:val="20"/>
              </w:rPr>
              <w:t>0 à 60 points (0 % des points)</w:t>
            </w:r>
          </w:p>
        </w:tc>
        <w:tc>
          <w:tcPr>
            <w:tcW w:w="3569" w:type="dxa"/>
          </w:tcPr>
          <w:p w14:paraId="1A0B0268" w14:textId="4884E2D5" w:rsidR="007C763D" w:rsidRPr="00FF1E40" w:rsidRDefault="007C763D" w:rsidP="00FF1E40">
            <w:pPr>
              <w:suppressAutoHyphens/>
              <w:spacing w:line="240" w:lineRule="auto"/>
              <w:rPr>
                <w:strike/>
                <w:sz w:val="20"/>
                <w:szCs w:val="20"/>
              </w:rPr>
            </w:pPr>
          </w:p>
        </w:tc>
      </w:tr>
      <w:tr w:rsidR="007C763D" w:rsidRPr="00FF1E40" w14:paraId="149F5B65" w14:textId="77777777" w:rsidTr="004C550E">
        <w:tc>
          <w:tcPr>
            <w:tcW w:w="1295" w:type="dxa"/>
          </w:tcPr>
          <w:p w14:paraId="37E7716F" w14:textId="77777777" w:rsidR="007C763D" w:rsidRPr="00FF1E40" w:rsidRDefault="007C763D" w:rsidP="00FF1E40">
            <w:pPr>
              <w:suppressAutoHyphens/>
              <w:spacing w:line="240" w:lineRule="auto"/>
              <w:rPr>
                <w:sz w:val="20"/>
                <w:szCs w:val="20"/>
              </w:rPr>
            </w:pPr>
            <w:r>
              <w:rPr>
                <w:sz w:val="20"/>
              </w:rPr>
              <w:t>CAd</w:t>
            </w:r>
          </w:p>
        </w:tc>
        <w:tc>
          <w:tcPr>
            <w:tcW w:w="2979" w:type="dxa"/>
          </w:tcPr>
          <w:p w14:paraId="44F787BD" w14:textId="77777777" w:rsidR="007C763D" w:rsidRPr="00FF1E40" w:rsidRDefault="007C763D" w:rsidP="00FF1E40">
            <w:pPr>
              <w:suppressAutoHyphens/>
              <w:spacing w:line="240" w:lineRule="auto"/>
              <w:rPr>
                <w:sz w:val="20"/>
                <w:szCs w:val="20"/>
              </w:rPr>
            </w:pPr>
            <w:r>
              <w:rPr>
                <w:b/>
                <w:sz w:val="20"/>
              </w:rPr>
              <w:t>Mise en œuvre</w:t>
            </w:r>
            <w:r>
              <w:rPr>
                <w:sz w:val="20"/>
              </w:rPr>
              <w:t xml:space="preserve"> d’un concept de nettoyage qui préserve les ressources</w:t>
            </w:r>
          </w:p>
        </w:tc>
        <w:tc>
          <w:tcPr>
            <w:tcW w:w="3823" w:type="dxa"/>
          </w:tcPr>
          <w:p w14:paraId="7EB79686" w14:textId="2FA54911" w:rsidR="00821DE5" w:rsidRPr="00FF1E40" w:rsidRDefault="007C763D" w:rsidP="00FF1E40">
            <w:pPr>
              <w:suppressAutoHyphens/>
              <w:spacing w:line="240" w:lineRule="auto"/>
              <w:rPr>
                <w:color w:val="000000" w:themeColor="text1"/>
                <w:sz w:val="20"/>
                <w:szCs w:val="20"/>
              </w:rPr>
            </w:pPr>
            <w:r>
              <w:rPr>
                <w:sz w:val="20"/>
              </w:rPr>
              <w:t>Le soumissionnaire présente sur une page A4 au plus les mesures garantissant la mise en œuvre de son concept de nettoyage par le personnel correspondant. Les mesures peuvent par exemple comprendre les thèmes suivants :</w:t>
            </w:r>
          </w:p>
          <w:p w14:paraId="7E6726E9" w14:textId="77777777" w:rsidR="00821DE5" w:rsidRPr="00FF1E40" w:rsidRDefault="007C763D" w:rsidP="00FF1E40">
            <w:pPr>
              <w:pStyle w:val="Listenabsatz"/>
              <w:numPr>
                <w:ilvl w:val="0"/>
                <w:numId w:val="3"/>
              </w:numPr>
              <w:suppressAutoHyphens/>
              <w:spacing w:line="240" w:lineRule="auto"/>
              <w:rPr>
                <w:color w:val="000000" w:themeColor="text1"/>
                <w:sz w:val="20"/>
                <w:szCs w:val="20"/>
              </w:rPr>
            </w:pPr>
            <w:r>
              <w:rPr>
                <w:sz w:val="20"/>
              </w:rPr>
              <w:t>formation des collaboratrices et des collaborateurs ;</w:t>
            </w:r>
          </w:p>
          <w:p w14:paraId="671F4463" w14:textId="360206EE" w:rsidR="007C763D" w:rsidRPr="00FF1E40" w:rsidRDefault="00821DE5" w:rsidP="00FF1E40">
            <w:pPr>
              <w:pStyle w:val="Listenabsatz"/>
              <w:numPr>
                <w:ilvl w:val="0"/>
                <w:numId w:val="3"/>
              </w:numPr>
              <w:suppressAutoHyphens/>
              <w:spacing w:line="240" w:lineRule="auto"/>
              <w:rPr>
                <w:color w:val="000000" w:themeColor="text1"/>
                <w:sz w:val="20"/>
                <w:szCs w:val="20"/>
              </w:rPr>
            </w:pPr>
            <w:r>
              <w:rPr>
                <w:sz w:val="20"/>
              </w:rPr>
              <w:t>modification des indicateurs de l’entreprise en vue d’un monitorage et d’une amélioration ;</w:t>
            </w:r>
          </w:p>
          <w:p w14:paraId="21892927" w14:textId="1EAAF6CA" w:rsidR="00EF2E0E" w:rsidRPr="00FF1E40" w:rsidRDefault="005C4CEB" w:rsidP="00FF1E40">
            <w:pPr>
              <w:pStyle w:val="Listenabsatz"/>
              <w:numPr>
                <w:ilvl w:val="0"/>
                <w:numId w:val="3"/>
              </w:numPr>
              <w:suppressAutoHyphens/>
              <w:spacing w:line="240" w:lineRule="auto"/>
              <w:rPr>
                <w:color w:val="000000" w:themeColor="text1"/>
                <w:sz w:val="20"/>
                <w:szCs w:val="20"/>
              </w:rPr>
            </w:pPr>
            <w:r>
              <w:rPr>
                <w:sz w:val="20"/>
              </w:rPr>
              <w:t xml:space="preserve">test de nouvelles techniques et de nouveaux produits de nettoyage en vue de réduire la consommation de ressources ; </w:t>
            </w:r>
          </w:p>
          <w:p w14:paraId="74B876E1" w14:textId="75AB29F4" w:rsidR="00821DE5" w:rsidRPr="00FF1E40" w:rsidRDefault="00FA6E45" w:rsidP="00FF1E40">
            <w:pPr>
              <w:pStyle w:val="Listenabsatz"/>
              <w:numPr>
                <w:ilvl w:val="0"/>
                <w:numId w:val="3"/>
              </w:numPr>
              <w:suppressAutoHyphens/>
              <w:spacing w:line="240" w:lineRule="auto"/>
              <w:rPr>
                <w:color w:val="000000" w:themeColor="text1"/>
                <w:sz w:val="20"/>
                <w:szCs w:val="20"/>
              </w:rPr>
            </w:pPr>
            <w:r>
              <w:rPr>
                <w:sz w:val="20"/>
              </w:rPr>
              <w:t>autres.</w:t>
            </w:r>
          </w:p>
          <w:p w14:paraId="588670D3" w14:textId="77777777" w:rsidR="007C763D" w:rsidRPr="00FF1E40" w:rsidRDefault="007C763D" w:rsidP="00FF1E40">
            <w:pPr>
              <w:suppressAutoHyphens/>
              <w:spacing w:line="240" w:lineRule="auto"/>
              <w:rPr>
                <w:sz w:val="20"/>
                <w:szCs w:val="20"/>
              </w:rPr>
            </w:pPr>
            <w:r>
              <w:rPr>
                <w:sz w:val="20"/>
              </w:rPr>
              <w:t>Dans la mesure du possible, le soumissionnaire expose en plus un mandat de référence* ayant permis de préserver les ressources.</w:t>
            </w:r>
          </w:p>
          <w:p w14:paraId="6717D2F9" w14:textId="77777777" w:rsidR="00AA16F6" w:rsidRPr="00FF1E40" w:rsidRDefault="00AA16F6" w:rsidP="00FF1E40">
            <w:pPr>
              <w:suppressAutoHyphens/>
              <w:spacing w:line="240" w:lineRule="auto"/>
              <w:rPr>
                <w:sz w:val="20"/>
                <w:szCs w:val="20"/>
              </w:rPr>
            </w:pPr>
          </w:p>
          <w:p w14:paraId="358F64EE" w14:textId="4C8B7CEB" w:rsidR="00AA16F6" w:rsidRPr="00FF1E40" w:rsidRDefault="00AA16F6" w:rsidP="00FF1E40">
            <w:pPr>
              <w:suppressAutoHyphens/>
              <w:spacing w:line="240" w:lineRule="auto"/>
              <w:rPr>
                <w:sz w:val="20"/>
                <w:szCs w:val="20"/>
              </w:rPr>
            </w:pPr>
            <w:r>
              <w:rPr>
                <w:color w:val="4EA72E" w:themeColor="accent6"/>
                <w:sz w:val="20"/>
              </w:rPr>
              <w:t>*</w:t>
            </w:r>
            <w:r>
              <w:rPr>
                <w:sz w:val="20"/>
              </w:rPr>
              <w:t xml:space="preserve">Pour garantir la comparabilité, la référence devrait être demandée à l’aide d’un modèle approprié. Des modèles sont disponibles sous le </w:t>
            </w:r>
            <w:hyperlink r:id="rId23" w:history="1">
              <w:r>
                <w:rPr>
                  <w:rStyle w:val="Hyperlink"/>
                  <w:sz w:val="20"/>
                </w:rPr>
                <w:t>lien suivant</w:t>
              </w:r>
            </w:hyperlink>
            <w:r>
              <w:rPr>
                <w:sz w:val="20"/>
              </w:rPr>
              <w:t>.</w:t>
            </w:r>
          </w:p>
        </w:tc>
        <w:tc>
          <w:tcPr>
            <w:tcW w:w="3927" w:type="dxa"/>
          </w:tcPr>
          <w:p w14:paraId="10C99ACE" w14:textId="646D1995" w:rsidR="00666004" w:rsidRPr="00FF1E40" w:rsidRDefault="00666004" w:rsidP="00FF1E40">
            <w:pPr>
              <w:suppressAutoHyphens/>
              <w:spacing w:line="240" w:lineRule="auto"/>
              <w:rPr>
                <w:sz w:val="20"/>
                <w:szCs w:val="20"/>
              </w:rPr>
            </w:pPr>
            <w:r>
              <w:rPr>
                <w:sz w:val="20"/>
              </w:rPr>
              <w:t>Un mandat de référence* conforme au thème est présenté (+ 30 % des points).</w:t>
            </w:r>
          </w:p>
          <w:p w14:paraId="5B52D138" w14:textId="77777777" w:rsidR="00666004" w:rsidRPr="00FF1E40" w:rsidRDefault="00666004" w:rsidP="00FF1E40">
            <w:pPr>
              <w:suppressAutoHyphens/>
              <w:spacing w:line="240" w:lineRule="auto"/>
              <w:rPr>
                <w:sz w:val="20"/>
                <w:szCs w:val="20"/>
              </w:rPr>
            </w:pPr>
          </w:p>
          <w:p w14:paraId="5A9F4F61" w14:textId="5D7CA9A6" w:rsidR="00666004" w:rsidRPr="00FF1E40" w:rsidRDefault="00BC17C9" w:rsidP="00FF1E40">
            <w:pPr>
              <w:suppressAutoHyphens/>
              <w:spacing w:line="240" w:lineRule="auto"/>
              <w:rPr>
                <w:sz w:val="20"/>
                <w:szCs w:val="20"/>
              </w:rPr>
            </w:pPr>
            <w:r>
              <w:rPr>
                <w:sz w:val="20"/>
              </w:rPr>
              <w:t>Au moins deux mesures conformes au thème sont décrites de manière compréhensible, plausible et convaincante sur le plan qualitatif (70 % des points).</w:t>
            </w:r>
          </w:p>
          <w:p w14:paraId="606F3A73" w14:textId="77777777" w:rsidR="00666004" w:rsidRPr="00FF1E40" w:rsidRDefault="00666004" w:rsidP="00FF1E40">
            <w:pPr>
              <w:suppressAutoHyphens/>
              <w:spacing w:line="240" w:lineRule="auto"/>
              <w:rPr>
                <w:sz w:val="20"/>
                <w:szCs w:val="20"/>
              </w:rPr>
            </w:pPr>
          </w:p>
          <w:p w14:paraId="2DCB0FAB" w14:textId="018803EC" w:rsidR="00666004" w:rsidRPr="00FF1E40" w:rsidRDefault="00666004" w:rsidP="00FF1E40">
            <w:pPr>
              <w:suppressAutoHyphens/>
              <w:spacing w:line="240" w:lineRule="auto"/>
              <w:rPr>
                <w:sz w:val="20"/>
                <w:szCs w:val="20"/>
              </w:rPr>
            </w:pPr>
            <w:r>
              <w:rPr>
                <w:sz w:val="20"/>
              </w:rPr>
              <w:t>Une mesure conforme au thème est décrite de manière compréhensible, plausible et convaincante sur le plan qualitatif (30 % des points).</w:t>
            </w:r>
          </w:p>
          <w:p w14:paraId="0C97ED8D" w14:textId="77777777" w:rsidR="00666004" w:rsidRPr="00FF1E40" w:rsidRDefault="00666004" w:rsidP="00FF1E40">
            <w:pPr>
              <w:suppressAutoHyphens/>
              <w:spacing w:line="240" w:lineRule="auto"/>
              <w:rPr>
                <w:sz w:val="20"/>
                <w:szCs w:val="20"/>
              </w:rPr>
            </w:pPr>
          </w:p>
          <w:p w14:paraId="591FC591" w14:textId="1285225E" w:rsidR="007C763D" w:rsidRPr="00FF1E40" w:rsidRDefault="007C763D" w:rsidP="00FF1E40">
            <w:pPr>
              <w:suppressAutoHyphens/>
              <w:spacing w:line="240" w:lineRule="auto"/>
              <w:rPr>
                <w:sz w:val="20"/>
                <w:szCs w:val="20"/>
              </w:rPr>
            </w:pPr>
            <w:r>
              <w:rPr>
                <w:sz w:val="20"/>
              </w:rPr>
              <w:t>Aucune mesure n’est décrite de manière compréhensible, plausible et convaincante sur le plan qualitatif (0 % des points).</w:t>
            </w:r>
          </w:p>
          <w:p w14:paraId="40A9CF62" w14:textId="77777777" w:rsidR="007C763D" w:rsidRPr="00FF1E40" w:rsidRDefault="007C763D" w:rsidP="00FF1E40">
            <w:pPr>
              <w:suppressAutoHyphens/>
              <w:spacing w:line="240" w:lineRule="auto"/>
              <w:rPr>
                <w:sz w:val="20"/>
                <w:szCs w:val="20"/>
              </w:rPr>
            </w:pPr>
          </w:p>
          <w:p w14:paraId="496B1127" w14:textId="03DDF77C" w:rsidR="007A5AA9" w:rsidRPr="00FF1E40" w:rsidRDefault="007A5AA9" w:rsidP="00FF1E40">
            <w:pPr>
              <w:suppressAutoHyphens/>
              <w:spacing w:line="240" w:lineRule="auto"/>
              <w:rPr>
                <w:sz w:val="20"/>
                <w:szCs w:val="20"/>
              </w:rPr>
            </w:pPr>
            <w:r>
              <w:rPr>
                <w:sz w:val="20"/>
              </w:rPr>
              <w:t>*Condition : au moins 30 % des points sont obtenus, même sans exemple de référence</w:t>
            </w:r>
          </w:p>
        </w:tc>
        <w:tc>
          <w:tcPr>
            <w:tcW w:w="3569" w:type="dxa"/>
          </w:tcPr>
          <w:p w14:paraId="2B7DCFF3" w14:textId="1DBAD3C2" w:rsidR="007C763D" w:rsidRPr="00FF1E40" w:rsidRDefault="007C763D" w:rsidP="00FF1E40">
            <w:pPr>
              <w:tabs>
                <w:tab w:val="left" w:pos="2205"/>
              </w:tabs>
              <w:suppressAutoHyphens/>
              <w:spacing w:line="240" w:lineRule="auto"/>
              <w:rPr>
                <w:sz w:val="20"/>
                <w:szCs w:val="20"/>
              </w:rPr>
            </w:pPr>
          </w:p>
        </w:tc>
      </w:tr>
      <w:tr w:rsidR="007C763D" w:rsidRPr="00FF1E40" w14:paraId="3F7862E1" w14:textId="77777777" w:rsidTr="004C550E">
        <w:tc>
          <w:tcPr>
            <w:tcW w:w="1295" w:type="dxa"/>
          </w:tcPr>
          <w:p w14:paraId="4081FB6C" w14:textId="77777777" w:rsidR="007C763D" w:rsidRPr="00FF1E40" w:rsidRDefault="007C763D" w:rsidP="00FF1E40">
            <w:pPr>
              <w:suppressAutoHyphens/>
              <w:spacing w:line="240" w:lineRule="auto"/>
              <w:rPr>
                <w:sz w:val="20"/>
                <w:szCs w:val="20"/>
              </w:rPr>
            </w:pPr>
            <w:r>
              <w:rPr>
                <w:sz w:val="20"/>
              </w:rPr>
              <w:t>CAd</w:t>
            </w:r>
          </w:p>
        </w:tc>
        <w:tc>
          <w:tcPr>
            <w:tcW w:w="2979" w:type="dxa"/>
          </w:tcPr>
          <w:p w14:paraId="55972DE2" w14:textId="77777777" w:rsidR="007C763D" w:rsidRPr="00FF1E40" w:rsidRDefault="007C763D" w:rsidP="00FF1E40">
            <w:pPr>
              <w:suppressAutoHyphens/>
              <w:spacing w:line="240" w:lineRule="auto"/>
              <w:rPr>
                <w:sz w:val="20"/>
                <w:szCs w:val="20"/>
              </w:rPr>
            </w:pPr>
            <w:r>
              <w:rPr>
                <w:b/>
                <w:sz w:val="20"/>
              </w:rPr>
              <w:t>Santé des matériaux :</w:t>
            </w:r>
            <w:r>
              <w:rPr>
                <w:sz w:val="20"/>
              </w:rPr>
              <w:t xml:space="preserve"> produits utilisés</w:t>
            </w:r>
          </w:p>
        </w:tc>
        <w:tc>
          <w:tcPr>
            <w:tcW w:w="3823" w:type="dxa"/>
          </w:tcPr>
          <w:p w14:paraId="23C8142A" w14:textId="7B215E99" w:rsidR="007C763D" w:rsidRPr="00FF1E40" w:rsidRDefault="007C763D" w:rsidP="00FF1E40">
            <w:pPr>
              <w:suppressAutoHyphens/>
              <w:spacing w:line="240" w:lineRule="auto"/>
              <w:rPr>
                <w:sz w:val="20"/>
                <w:szCs w:val="20"/>
              </w:rPr>
            </w:pPr>
            <w:r>
              <w:rPr>
                <w:sz w:val="20"/>
              </w:rPr>
              <w:t>Le soumissionnaire indique à l’aide d’un justificatif la part des produits de nettoyage de sa gamme qui ont une teneur réduite en substances nocives. Le justificatif est fourni conformément à la certification Cradle Certified®, niveau O</w:t>
            </w:r>
            <w:r w:rsidR="00F805B4">
              <w:rPr>
                <w:sz w:val="20"/>
              </w:rPr>
              <w:t>r</w:t>
            </w:r>
            <w:r>
              <w:rPr>
                <w:sz w:val="20"/>
              </w:rPr>
              <w:t xml:space="preserve"> ou supérieur, ou sous la forme d’un document comparable (le soumissionnaire doit prouver la comparabilité).</w:t>
            </w:r>
          </w:p>
        </w:tc>
        <w:tc>
          <w:tcPr>
            <w:tcW w:w="3927" w:type="dxa"/>
          </w:tcPr>
          <w:p w14:paraId="00561F10" w14:textId="2287E72F" w:rsidR="00562F63" w:rsidRPr="00FF1E40" w:rsidRDefault="005A5F5F" w:rsidP="00FF1E40">
            <w:pPr>
              <w:suppressAutoHyphens/>
              <w:spacing w:line="240" w:lineRule="auto"/>
              <w:rPr>
                <w:sz w:val="20"/>
                <w:szCs w:val="20"/>
              </w:rPr>
            </w:pPr>
            <w:r>
              <w:rPr>
                <w:sz w:val="20"/>
              </w:rPr>
              <w:t>Entre 71 % et 100 % de la gamme des produits de nettoyage ont manifestement une teneur réduite en substances nocives (100 % des points).</w:t>
            </w:r>
          </w:p>
          <w:p w14:paraId="25D9DF6C" w14:textId="77777777" w:rsidR="00562F63" w:rsidRPr="00FF1E40" w:rsidRDefault="00562F63" w:rsidP="00FF1E40">
            <w:pPr>
              <w:suppressAutoHyphens/>
              <w:spacing w:line="240" w:lineRule="auto"/>
              <w:rPr>
                <w:sz w:val="20"/>
                <w:szCs w:val="20"/>
              </w:rPr>
            </w:pPr>
          </w:p>
          <w:p w14:paraId="5F650EE0" w14:textId="18B205EE" w:rsidR="00562F63" w:rsidRPr="00FF1E40" w:rsidRDefault="005A5F5F" w:rsidP="00FF1E40">
            <w:pPr>
              <w:suppressAutoHyphens/>
              <w:spacing w:line="240" w:lineRule="auto"/>
              <w:rPr>
                <w:sz w:val="20"/>
                <w:szCs w:val="20"/>
              </w:rPr>
            </w:pPr>
            <w:r>
              <w:rPr>
                <w:sz w:val="20"/>
              </w:rPr>
              <w:t>Entre 41 % et 70 % de la gamme des produits de nettoyage ont manifestement une teneur réduite en substances nocives (70 % des points).</w:t>
            </w:r>
          </w:p>
          <w:p w14:paraId="331DFC35" w14:textId="77777777" w:rsidR="00562F63" w:rsidRPr="00FF1E40" w:rsidRDefault="00562F63" w:rsidP="00FF1E40">
            <w:pPr>
              <w:suppressAutoHyphens/>
              <w:spacing w:line="240" w:lineRule="auto"/>
              <w:rPr>
                <w:sz w:val="20"/>
                <w:szCs w:val="20"/>
              </w:rPr>
            </w:pPr>
          </w:p>
          <w:p w14:paraId="5492D4DB" w14:textId="4ED9E8C7" w:rsidR="00562F63" w:rsidRPr="00FF1E40" w:rsidRDefault="005A5F5F" w:rsidP="00FF1E40">
            <w:pPr>
              <w:suppressAutoHyphens/>
              <w:spacing w:line="240" w:lineRule="auto"/>
              <w:rPr>
                <w:sz w:val="20"/>
                <w:szCs w:val="20"/>
              </w:rPr>
            </w:pPr>
            <w:r>
              <w:rPr>
                <w:sz w:val="20"/>
              </w:rPr>
              <w:t>Entre 11 % et 40 % de la gamme des produits de nettoyage ont manifestement une teneur réduite en substances nocives (30 % des points)</w:t>
            </w:r>
          </w:p>
          <w:p w14:paraId="51A9AF97" w14:textId="77777777" w:rsidR="00562F63" w:rsidRPr="00FF1E40" w:rsidRDefault="00562F63" w:rsidP="00FF1E40">
            <w:pPr>
              <w:suppressAutoHyphens/>
              <w:spacing w:line="240" w:lineRule="auto"/>
              <w:rPr>
                <w:sz w:val="20"/>
                <w:szCs w:val="20"/>
              </w:rPr>
            </w:pPr>
          </w:p>
          <w:p w14:paraId="4DBA59A9" w14:textId="4E98A974" w:rsidR="007C763D" w:rsidRPr="00FF1E40" w:rsidRDefault="007C763D" w:rsidP="00FF1E40">
            <w:pPr>
              <w:suppressAutoHyphens/>
              <w:spacing w:line="240" w:lineRule="auto"/>
              <w:rPr>
                <w:sz w:val="20"/>
                <w:szCs w:val="20"/>
              </w:rPr>
            </w:pPr>
            <w:r>
              <w:rPr>
                <w:sz w:val="20"/>
              </w:rPr>
              <w:t>Entre 0 % et 10 % de la gamme des produits de nettoyage ont manifestement une teneur réduite en substances nocives (0 % des points).</w:t>
            </w:r>
          </w:p>
          <w:p w14:paraId="52EE7A1F" w14:textId="31C4E9A1" w:rsidR="007C763D" w:rsidRPr="00FF1E40" w:rsidRDefault="007C763D" w:rsidP="00FF1E40">
            <w:pPr>
              <w:suppressAutoHyphens/>
              <w:spacing w:line="240" w:lineRule="auto"/>
              <w:rPr>
                <w:sz w:val="20"/>
                <w:szCs w:val="20"/>
              </w:rPr>
            </w:pPr>
          </w:p>
        </w:tc>
        <w:tc>
          <w:tcPr>
            <w:tcW w:w="3569" w:type="dxa"/>
          </w:tcPr>
          <w:p w14:paraId="21CFE45C" w14:textId="3E0FEC5E" w:rsidR="007C763D" w:rsidRPr="00FF1E40" w:rsidRDefault="002F55AA" w:rsidP="00FF1E40">
            <w:pPr>
              <w:suppressAutoHyphens/>
              <w:spacing w:line="240" w:lineRule="auto"/>
              <w:rPr>
                <w:sz w:val="20"/>
                <w:szCs w:val="20"/>
              </w:rPr>
            </w:pPr>
            <w:r>
              <w:rPr>
                <w:sz w:val="20"/>
              </w:rPr>
              <w:t>La certification Cradle Certified® fonctionne comme une liste positive : les substances ne sont autorisées que si leur innocuité pour les humains et la nature a été prouvée. Dans de nombreuses autres certifications, les ingrédients sont autorisés tant qu’ils n’ont pas été classés comme préoccupants.</w:t>
            </w:r>
          </w:p>
        </w:tc>
      </w:tr>
    </w:tbl>
    <w:p w14:paraId="08763A31" w14:textId="77777777" w:rsidR="007C763D" w:rsidRPr="00FF1E40" w:rsidRDefault="007C763D" w:rsidP="00FF1E40">
      <w:pPr>
        <w:suppressAutoHyphens/>
        <w:spacing w:line="240" w:lineRule="auto"/>
        <w:rPr>
          <w:sz w:val="20"/>
          <w:szCs w:val="20"/>
        </w:rPr>
      </w:pPr>
    </w:p>
    <w:p w14:paraId="3AA32538" w14:textId="77777777" w:rsidR="007C763D" w:rsidRPr="00FF1E40" w:rsidRDefault="007C763D" w:rsidP="00FF1E40">
      <w:pPr>
        <w:suppressAutoHyphens/>
        <w:spacing w:after="160" w:line="259" w:lineRule="auto"/>
        <w:rPr>
          <w:sz w:val="20"/>
          <w:szCs w:val="20"/>
        </w:rPr>
      </w:pPr>
      <w:r>
        <w:rPr>
          <w:sz w:val="20"/>
        </w:rPr>
        <w:br w:type="page"/>
      </w:r>
    </w:p>
    <w:p w14:paraId="1FD7B0C2" w14:textId="77777777" w:rsidR="007C763D" w:rsidRPr="00FF1E40" w:rsidRDefault="007C763D" w:rsidP="00FF1E40">
      <w:pPr>
        <w:suppressAutoHyphens/>
      </w:pPr>
    </w:p>
    <w:p w14:paraId="30A4CD08" w14:textId="77777777" w:rsidR="007C763D" w:rsidRPr="00FF1E40" w:rsidRDefault="007C763D" w:rsidP="00FF1E40">
      <w:pPr>
        <w:pStyle w:val="TitelKLW"/>
        <w:suppressAutoHyphens/>
      </w:pPr>
      <w:bookmarkStart w:id="5" w:name="Betriebsmaterial"/>
      <w:r>
        <w:t>Matériel d’exploitation</w:t>
      </w:r>
    </w:p>
    <w:bookmarkEnd w:id="5"/>
    <w:p w14:paraId="3D5A7B7B" w14:textId="6BF4679C" w:rsidR="007C763D" w:rsidRPr="00FF1E40" w:rsidRDefault="007C763D" w:rsidP="00FF1E40">
      <w:pPr>
        <w:suppressAutoHyphens/>
        <w:ind w:left="2124"/>
        <w:rPr>
          <w:rFonts w:ascii="ITCAvantGardePro-Bk" w:hAnsi="ITCAvantGardePro-Bk" w:cs="ITCAvantGardePro-Bk"/>
          <w:sz w:val="19"/>
          <w:szCs w:val="19"/>
        </w:rPr>
      </w:pPr>
      <w:r>
        <w:rPr>
          <w:rFonts w:ascii="ITCAvantGardePro-Bk" w:hAnsi="ITCAvantGardePro-Bk" w:cs="ITCAvantGardePro-Bk"/>
          <w:color w:val="000000"/>
          <w:sz w:val="19"/>
        </w:rPr>
        <w:t>Ce groupe de marchandises englobe des objets non électroniques, tels que des récipients, des caisses, des équipements de stockage, des conteneurs ou des cadenas, qui sont généralement disponibles en grande quantité. Lors d’une acquisition, il faudrait se demander, d’une part, si de nouveaux produits sont vraiment nécessaires et, d’autre part, ce qu’il advient de l’encours actuel et ce que deviendront les nouveaux produits achetés lorsqu’ils ne seront plus utiles.</w:t>
      </w:r>
    </w:p>
    <w:p w14:paraId="533FF3C6" w14:textId="77777777" w:rsidR="007C763D" w:rsidRPr="00FF1E40" w:rsidRDefault="007C763D" w:rsidP="00FF1E40">
      <w:pPr>
        <w:suppressAutoHyphens/>
        <w:ind w:left="2124"/>
        <w:rPr>
          <w:rFonts w:ascii="ITCAvantGardePro-Bk" w:hAnsi="ITCAvantGardePro-Bk" w:cs="ITCAvantGardePro-Bk"/>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7C763D" w:rsidRPr="00FF1E40" w14:paraId="1CBF8C9C" w14:textId="77777777" w:rsidTr="004C550E">
        <w:tc>
          <w:tcPr>
            <w:tcW w:w="1295" w:type="dxa"/>
            <w:shd w:val="clear" w:color="auto" w:fill="285072"/>
            <w:vAlign w:val="center"/>
          </w:tcPr>
          <w:p w14:paraId="5777E7D1" w14:textId="77777777" w:rsidR="007C763D" w:rsidRPr="00FF1E40" w:rsidRDefault="007C763D" w:rsidP="00FF1E40">
            <w:pPr>
              <w:suppressAutoHyphens/>
              <w:rPr>
                <w:b/>
                <w:bCs/>
                <w:color w:val="FFFFFF" w:themeColor="background1"/>
                <w:sz w:val="20"/>
                <w:szCs w:val="20"/>
              </w:rPr>
            </w:pPr>
            <w:r>
              <w:rPr>
                <w:b/>
                <w:color w:val="FFFFFF" w:themeColor="background1"/>
                <w:sz w:val="20"/>
              </w:rPr>
              <w:t>Type de critère</w:t>
            </w:r>
          </w:p>
        </w:tc>
        <w:tc>
          <w:tcPr>
            <w:tcW w:w="2979" w:type="dxa"/>
            <w:shd w:val="clear" w:color="auto" w:fill="285072"/>
            <w:vAlign w:val="center"/>
          </w:tcPr>
          <w:p w14:paraId="2E05248E" w14:textId="77777777" w:rsidR="007C763D" w:rsidRPr="00FF1E40" w:rsidRDefault="007C763D" w:rsidP="00FF1E40">
            <w:pPr>
              <w:suppressAutoHyphens/>
              <w:rPr>
                <w:b/>
                <w:bCs/>
                <w:color w:val="FFFFFF" w:themeColor="background1"/>
                <w:sz w:val="20"/>
                <w:szCs w:val="20"/>
              </w:rPr>
            </w:pPr>
            <w:r>
              <w:rPr>
                <w:b/>
                <w:color w:val="FFFFFF" w:themeColor="background1"/>
                <w:sz w:val="20"/>
              </w:rPr>
              <w:t>Critère</w:t>
            </w:r>
          </w:p>
        </w:tc>
        <w:tc>
          <w:tcPr>
            <w:tcW w:w="3823" w:type="dxa"/>
            <w:shd w:val="clear" w:color="auto" w:fill="285072"/>
            <w:vAlign w:val="center"/>
          </w:tcPr>
          <w:p w14:paraId="16581715" w14:textId="77777777" w:rsidR="007C763D" w:rsidRPr="00FF1E40" w:rsidRDefault="007C763D" w:rsidP="00FF1E40">
            <w:pPr>
              <w:suppressAutoHyphens/>
              <w:rPr>
                <w:b/>
                <w:bCs/>
                <w:color w:val="FFFFFF" w:themeColor="background1"/>
                <w:sz w:val="20"/>
                <w:szCs w:val="20"/>
              </w:rPr>
            </w:pPr>
            <w:r>
              <w:rPr>
                <w:b/>
                <w:color w:val="FFFFFF" w:themeColor="background1"/>
                <w:sz w:val="20"/>
              </w:rPr>
              <w:t>Preuve</w:t>
            </w:r>
          </w:p>
        </w:tc>
        <w:tc>
          <w:tcPr>
            <w:tcW w:w="3927" w:type="dxa"/>
            <w:shd w:val="clear" w:color="auto" w:fill="285072"/>
            <w:vAlign w:val="center"/>
          </w:tcPr>
          <w:p w14:paraId="4C7A3CA5" w14:textId="77777777" w:rsidR="007C763D" w:rsidRPr="00FF1E40" w:rsidRDefault="007C763D" w:rsidP="00FF1E40">
            <w:pPr>
              <w:suppressAutoHyphens/>
              <w:rPr>
                <w:b/>
                <w:bCs/>
                <w:color w:val="FFFFFF" w:themeColor="background1"/>
                <w:sz w:val="20"/>
                <w:szCs w:val="20"/>
              </w:rPr>
            </w:pPr>
            <w:r>
              <w:rPr>
                <w:b/>
                <w:color w:val="FFFFFF" w:themeColor="background1"/>
                <w:sz w:val="20"/>
              </w:rPr>
              <w:t>Grille d’évaluation</w:t>
            </w:r>
          </w:p>
        </w:tc>
        <w:tc>
          <w:tcPr>
            <w:tcW w:w="3569" w:type="dxa"/>
            <w:shd w:val="clear" w:color="auto" w:fill="285072"/>
            <w:vAlign w:val="center"/>
          </w:tcPr>
          <w:p w14:paraId="087572BE" w14:textId="77777777" w:rsidR="007C763D" w:rsidRPr="00FF1E40" w:rsidRDefault="007C763D" w:rsidP="00FF1E40">
            <w:pPr>
              <w:suppressAutoHyphens/>
              <w:rPr>
                <w:b/>
                <w:bCs/>
                <w:color w:val="FFFFFF" w:themeColor="background1"/>
                <w:sz w:val="20"/>
                <w:szCs w:val="20"/>
              </w:rPr>
            </w:pPr>
            <w:r>
              <w:rPr>
                <w:b/>
                <w:color w:val="FFFFFF" w:themeColor="background1"/>
                <w:sz w:val="20"/>
              </w:rPr>
              <w:t xml:space="preserve">Remarque destinée au service adjudicateur </w:t>
            </w:r>
          </w:p>
        </w:tc>
      </w:tr>
      <w:tr w:rsidR="007C763D" w:rsidRPr="00FF1E40" w14:paraId="34843085" w14:textId="77777777" w:rsidTr="004C550E">
        <w:tc>
          <w:tcPr>
            <w:tcW w:w="1295" w:type="dxa"/>
          </w:tcPr>
          <w:p w14:paraId="7B820F3D" w14:textId="77777777" w:rsidR="007C763D" w:rsidRPr="00FF1E40" w:rsidRDefault="007C763D" w:rsidP="00FF1E40">
            <w:pPr>
              <w:suppressAutoHyphens/>
              <w:spacing w:line="240" w:lineRule="auto"/>
              <w:rPr>
                <w:sz w:val="20"/>
                <w:szCs w:val="20"/>
              </w:rPr>
            </w:pPr>
            <w:r>
              <w:rPr>
                <w:sz w:val="20"/>
              </w:rPr>
              <w:t>CAd</w:t>
            </w:r>
          </w:p>
        </w:tc>
        <w:tc>
          <w:tcPr>
            <w:tcW w:w="2979" w:type="dxa"/>
          </w:tcPr>
          <w:p w14:paraId="729E4C4E" w14:textId="77777777" w:rsidR="00F4263A" w:rsidRDefault="007C763D" w:rsidP="00FF1E40">
            <w:pPr>
              <w:suppressAutoHyphens/>
              <w:spacing w:line="240" w:lineRule="auto"/>
              <w:rPr>
                <w:b/>
                <w:bCs/>
                <w:sz w:val="20"/>
                <w:szCs w:val="20"/>
              </w:rPr>
            </w:pPr>
            <w:r>
              <w:rPr>
                <w:b/>
                <w:sz w:val="20"/>
              </w:rPr>
              <w:t>Déstockage :</w:t>
            </w:r>
          </w:p>
          <w:p w14:paraId="478F9DCE" w14:textId="2A8605EE" w:rsidR="007C763D" w:rsidRPr="00FF1E40" w:rsidRDefault="007C763D" w:rsidP="00FF1E40">
            <w:pPr>
              <w:suppressAutoHyphens/>
              <w:spacing w:line="240" w:lineRule="auto"/>
              <w:rPr>
                <w:sz w:val="20"/>
                <w:szCs w:val="20"/>
              </w:rPr>
            </w:pPr>
            <w:r>
              <w:rPr>
                <w:sz w:val="20"/>
              </w:rPr>
              <w:t xml:space="preserve">Le soumissionnaire accepte les </w:t>
            </w:r>
            <w:r>
              <w:rPr>
                <w:sz w:val="20"/>
                <w:u w:val="single"/>
              </w:rPr>
              <w:t>produits actuellement en service</w:t>
            </w:r>
            <w:r>
              <w:rPr>
                <w:sz w:val="20"/>
              </w:rPr>
              <w:t xml:space="preserve"> chez le client (par analogie à l’objet du marché, mais aussi les produits de tiers) en vue de leur réutilisation ou de leur remanufacturage.</w:t>
            </w:r>
          </w:p>
          <w:p w14:paraId="6BA5D168" w14:textId="77777777" w:rsidR="007C763D" w:rsidRPr="00FF1E40" w:rsidRDefault="007C763D" w:rsidP="00FF1E40">
            <w:pPr>
              <w:suppressAutoHyphens/>
              <w:spacing w:line="240" w:lineRule="auto"/>
              <w:rPr>
                <w:sz w:val="20"/>
                <w:szCs w:val="20"/>
              </w:rPr>
            </w:pPr>
          </w:p>
        </w:tc>
        <w:tc>
          <w:tcPr>
            <w:tcW w:w="3823" w:type="dxa"/>
          </w:tcPr>
          <w:p w14:paraId="535F805C" w14:textId="3CA5CAE2" w:rsidR="007C763D" w:rsidRPr="00FF1E40" w:rsidRDefault="007C763D" w:rsidP="00FF1E40">
            <w:pPr>
              <w:suppressAutoHyphens/>
              <w:spacing w:line="240" w:lineRule="auto"/>
              <w:rPr>
                <w:sz w:val="20"/>
                <w:szCs w:val="20"/>
              </w:rPr>
            </w:pPr>
            <w:r>
              <w:rPr>
                <w:sz w:val="20"/>
              </w:rPr>
              <w:t>Le soumissionnaire s’engage à reprendre les produits et décrit de manière compréhensible, sur trois pages A4 au plus, les solutions de réutilisation ou de remanufacturage, si possible avec des exemples de référence.</w:t>
            </w:r>
          </w:p>
          <w:p w14:paraId="11CC33C0" w14:textId="77777777" w:rsidR="007C763D" w:rsidRPr="00FF1E40" w:rsidRDefault="007C763D" w:rsidP="00FF1E40">
            <w:pPr>
              <w:suppressAutoHyphens/>
              <w:spacing w:line="240" w:lineRule="auto"/>
              <w:rPr>
                <w:sz w:val="20"/>
                <w:szCs w:val="20"/>
              </w:rPr>
            </w:pPr>
          </w:p>
        </w:tc>
        <w:tc>
          <w:tcPr>
            <w:tcW w:w="3927" w:type="dxa"/>
          </w:tcPr>
          <w:p w14:paraId="1817A754" w14:textId="49BAEADE" w:rsidR="001833CB" w:rsidRPr="00FF1E40" w:rsidRDefault="001833CB" w:rsidP="00FF1E40">
            <w:pPr>
              <w:suppressAutoHyphens/>
              <w:spacing w:line="240" w:lineRule="auto"/>
              <w:rPr>
                <w:sz w:val="20"/>
                <w:szCs w:val="20"/>
              </w:rPr>
            </w:pPr>
            <w:r>
              <w:rPr>
                <w:sz w:val="20"/>
              </w:rPr>
              <w:t xml:space="preserve">Description convaincante sur le plan qualitatif d’un projet de référence approprié au thème (+ 25 % des points)*. </w:t>
            </w:r>
          </w:p>
          <w:p w14:paraId="23E3A7B7" w14:textId="77777777" w:rsidR="001833CB" w:rsidRPr="00FF1E40" w:rsidRDefault="001833CB" w:rsidP="00FF1E40">
            <w:pPr>
              <w:suppressAutoHyphens/>
              <w:spacing w:line="240" w:lineRule="auto"/>
              <w:rPr>
                <w:sz w:val="20"/>
                <w:szCs w:val="20"/>
              </w:rPr>
            </w:pPr>
          </w:p>
          <w:p w14:paraId="3D295EFC" w14:textId="25A72818" w:rsidR="00562F63" w:rsidRPr="00FF1E40" w:rsidRDefault="00562F63" w:rsidP="00FF1E40">
            <w:pPr>
              <w:suppressAutoHyphens/>
              <w:spacing w:line="240" w:lineRule="auto"/>
              <w:rPr>
                <w:sz w:val="20"/>
                <w:szCs w:val="20"/>
              </w:rPr>
            </w:pPr>
            <w:r>
              <w:rPr>
                <w:sz w:val="20"/>
              </w:rPr>
              <w:t>Reprise et réutilisation ou remanufacturage à des fins de réutilisation par l’adjudicateur (75 % des points).</w:t>
            </w:r>
          </w:p>
          <w:p w14:paraId="30320FB6" w14:textId="77777777" w:rsidR="00562F63" w:rsidRPr="00FF1E40" w:rsidRDefault="00562F63" w:rsidP="00FF1E40">
            <w:pPr>
              <w:suppressAutoHyphens/>
              <w:spacing w:line="240" w:lineRule="auto"/>
              <w:rPr>
                <w:sz w:val="20"/>
                <w:szCs w:val="20"/>
              </w:rPr>
            </w:pPr>
          </w:p>
          <w:p w14:paraId="65FCC982" w14:textId="12352486" w:rsidR="00562F63" w:rsidRPr="00FF1E40" w:rsidRDefault="00562F63" w:rsidP="00FF1E40">
            <w:pPr>
              <w:suppressAutoHyphens/>
              <w:spacing w:line="240" w:lineRule="auto"/>
              <w:rPr>
                <w:sz w:val="20"/>
                <w:szCs w:val="20"/>
              </w:rPr>
            </w:pPr>
            <w:r>
              <w:rPr>
                <w:sz w:val="20"/>
              </w:rPr>
              <w:t>Reprise et réutilisation ou remanufacturage à des fins de revente (50 % des points).</w:t>
            </w:r>
          </w:p>
          <w:p w14:paraId="705EAC69" w14:textId="77777777" w:rsidR="00562F63" w:rsidRPr="00FF1E40" w:rsidRDefault="00562F63" w:rsidP="00FF1E40">
            <w:pPr>
              <w:suppressAutoHyphens/>
              <w:spacing w:line="240" w:lineRule="auto"/>
              <w:rPr>
                <w:sz w:val="20"/>
                <w:szCs w:val="20"/>
              </w:rPr>
            </w:pPr>
          </w:p>
          <w:p w14:paraId="23B593BB" w14:textId="1BD619BC" w:rsidR="00562F63" w:rsidRPr="00FF1E40" w:rsidRDefault="00562F63" w:rsidP="00FF1E40">
            <w:pPr>
              <w:suppressAutoHyphens/>
              <w:spacing w:line="240" w:lineRule="auto"/>
              <w:rPr>
                <w:sz w:val="20"/>
                <w:szCs w:val="20"/>
              </w:rPr>
            </w:pPr>
            <w:r>
              <w:rPr>
                <w:sz w:val="20"/>
              </w:rPr>
              <w:t>Reprise et réutilisation ou remanufacturage sur le marché de l’occasion (25 % des points).</w:t>
            </w:r>
          </w:p>
          <w:p w14:paraId="4994A0E2" w14:textId="77777777" w:rsidR="00562F63" w:rsidRPr="00FF1E40" w:rsidRDefault="00562F63" w:rsidP="00FF1E40">
            <w:pPr>
              <w:suppressAutoHyphens/>
              <w:spacing w:line="240" w:lineRule="auto"/>
              <w:rPr>
                <w:sz w:val="20"/>
                <w:szCs w:val="20"/>
              </w:rPr>
            </w:pPr>
          </w:p>
          <w:p w14:paraId="66449AFF" w14:textId="3DE24C2A" w:rsidR="007C763D" w:rsidRDefault="007C763D" w:rsidP="00FF1E40">
            <w:pPr>
              <w:suppressAutoHyphens/>
              <w:spacing w:line="240" w:lineRule="auto"/>
              <w:rPr>
                <w:sz w:val="20"/>
                <w:szCs w:val="20"/>
              </w:rPr>
            </w:pPr>
            <w:r>
              <w:rPr>
                <w:sz w:val="20"/>
              </w:rPr>
              <w:t>Aucune réutilisation (0 % des points).</w:t>
            </w:r>
          </w:p>
          <w:p w14:paraId="24A03584" w14:textId="77777777" w:rsidR="00F4263A" w:rsidRPr="00FF1E40" w:rsidRDefault="00F4263A" w:rsidP="00FF1E40">
            <w:pPr>
              <w:suppressAutoHyphens/>
              <w:spacing w:line="240" w:lineRule="auto"/>
              <w:rPr>
                <w:sz w:val="20"/>
                <w:szCs w:val="20"/>
              </w:rPr>
            </w:pPr>
          </w:p>
          <w:p w14:paraId="61E9F68F" w14:textId="59699D35" w:rsidR="001833CB" w:rsidRPr="00FF1E40" w:rsidRDefault="001833CB" w:rsidP="00FF1E40">
            <w:pPr>
              <w:suppressAutoHyphens/>
              <w:spacing w:line="240" w:lineRule="auto"/>
              <w:rPr>
                <w:sz w:val="20"/>
                <w:szCs w:val="20"/>
              </w:rPr>
            </w:pPr>
            <w:r>
              <w:rPr>
                <w:sz w:val="20"/>
              </w:rPr>
              <w:t>*Condition : au moins 25 % des points sont obtenus, même sans exemple de référence.</w:t>
            </w:r>
          </w:p>
        </w:tc>
        <w:tc>
          <w:tcPr>
            <w:tcW w:w="3569" w:type="dxa"/>
          </w:tcPr>
          <w:p w14:paraId="38C81381" w14:textId="3FBE9182" w:rsidR="007C763D" w:rsidRPr="00690F3E" w:rsidRDefault="007C763D" w:rsidP="00FF1E40">
            <w:pPr>
              <w:suppressAutoHyphens/>
              <w:spacing w:line="240" w:lineRule="auto"/>
              <w:rPr>
                <w:rStyle w:val="Hyperlink"/>
                <w:sz w:val="20"/>
                <w:szCs w:val="20"/>
              </w:rPr>
            </w:pPr>
            <w:r>
              <w:rPr>
                <w:sz w:val="20"/>
              </w:rPr>
              <w:t xml:space="preserve">De plus amples informations sur ce critère figurent à </w:t>
            </w:r>
            <w:r w:rsidRPr="00F805B4">
              <w:rPr>
                <w:sz w:val="20"/>
              </w:rPr>
              <w:t>la page 8</w:t>
            </w:r>
            <w:r>
              <w:rPr>
                <w:sz w:val="20"/>
              </w:rPr>
              <w:t xml:space="preserve"> du </w:t>
            </w:r>
            <w:r w:rsidR="00690F3E">
              <w:rPr>
                <w:sz w:val="20"/>
              </w:rPr>
              <w:fldChar w:fldCharType="begin"/>
            </w:r>
            <w:r w:rsidR="00690F3E">
              <w:rPr>
                <w:sz w:val="20"/>
              </w:rPr>
              <w:instrText>HYPERLINK "https://woeb.swiss/fr/documents/guide-pour-des-achats-circulaires"</w:instrText>
            </w:r>
            <w:r w:rsidR="00690F3E">
              <w:rPr>
                <w:sz w:val="20"/>
              </w:rPr>
            </w:r>
            <w:r w:rsidR="00690F3E">
              <w:rPr>
                <w:sz w:val="20"/>
              </w:rPr>
              <w:fldChar w:fldCharType="separate"/>
            </w:r>
            <w:r w:rsidRPr="00690F3E">
              <w:rPr>
                <w:rStyle w:val="Hyperlink"/>
                <w:sz w:val="20"/>
              </w:rPr>
              <w:t xml:space="preserve">guide pour des achats circulaires. </w:t>
            </w:r>
          </w:p>
          <w:p w14:paraId="3600DE19" w14:textId="4B1B36B4" w:rsidR="004726D7" w:rsidRPr="00FF1E40" w:rsidRDefault="00690F3E" w:rsidP="00FF1E40">
            <w:pPr>
              <w:suppressAutoHyphens/>
              <w:spacing w:line="240" w:lineRule="auto"/>
              <w:rPr>
                <w:sz w:val="20"/>
                <w:szCs w:val="20"/>
              </w:rPr>
            </w:pPr>
            <w:r>
              <w:rPr>
                <w:sz w:val="20"/>
              </w:rPr>
              <w:fldChar w:fldCharType="end"/>
            </w:r>
          </w:p>
          <w:p w14:paraId="67A4B36C" w14:textId="472F32C1" w:rsidR="004726D7" w:rsidRPr="00FF1E40" w:rsidRDefault="004726D7" w:rsidP="00FF1E40">
            <w:pPr>
              <w:suppressAutoHyphens/>
              <w:spacing w:line="240" w:lineRule="auto"/>
              <w:rPr>
                <w:sz w:val="20"/>
                <w:szCs w:val="20"/>
              </w:rPr>
            </w:pPr>
            <w:r>
              <w:rPr>
                <w:sz w:val="20"/>
              </w:rPr>
              <w:t>Pour les produits contenant des composants difficiles à éliminer (p. ex. des composants électroniques), le service adjudicateur vérifie s’il souhaite limiter géographiquement la vente sur le marché de l’occasion (p. ex. à l’Europe ou même à l’échelle nationale). Cela évite que les produits soient vendus dans des pays qui ne disposent pas de processus d’élimination et qui les mettent en décharge à la fin de leur durée de vie, ce qui est préjudiciable à l’environnement et à la santé. Cette exigence présuppose une étude du marché approfondie, afin de ne pas limiter la concurrence de manière illicite.</w:t>
            </w:r>
          </w:p>
        </w:tc>
      </w:tr>
      <w:tr w:rsidR="00C439F4" w:rsidRPr="00FF1E40" w14:paraId="059ABB65" w14:textId="77777777" w:rsidTr="004C550E">
        <w:tc>
          <w:tcPr>
            <w:tcW w:w="1295" w:type="dxa"/>
          </w:tcPr>
          <w:p w14:paraId="410DB875" w14:textId="5D17B5B3" w:rsidR="00C439F4" w:rsidRPr="00FF1E40" w:rsidRDefault="00C439F4" w:rsidP="00FF1E40">
            <w:pPr>
              <w:suppressAutoHyphens/>
              <w:spacing w:line="240" w:lineRule="auto"/>
              <w:rPr>
                <w:sz w:val="20"/>
                <w:szCs w:val="20"/>
              </w:rPr>
            </w:pPr>
            <w:r>
              <w:rPr>
                <w:sz w:val="20"/>
              </w:rPr>
              <w:t>CAd</w:t>
            </w:r>
          </w:p>
        </w:tc>
        <w:tc>
          <w:tcPr>
            <w:tcW w:w="2979" w:type="dxa"/>
          </w:tcPr>
          <w:p w14:paraId="466A3600" w14:textId="71A27282" w:rsidR="00C439F4" w:rsidRPr="00FF1E40" w:rsidRDefault="00C439F4" w:rsidP="00FF1E40">
            <w:pPr>
              <w:suppressAutoHyphens/>
              <w:spacing w:line="240" w:lineRule="auto"/>
              <w:rPr>
                <w:b/>
                <w:bCs/>
                <w:color w:val="000000"/>
                <w:sz w:val="20"/>
                <w:szCs w:val="20"/>
              </w:rPr>
            </w:pPr>
            <w:r>
              <w:rPr>
                <w:b/>
                <w:sz w:val="20"/>
              </w:rPr>
              <w:t>Valorisation</w:t>
            </w:r>
          </w:p>
        </w:tc>
        <w:tc>
          <w:tcPr>
            <w:tcW w:w="3823" w:type="dxa"/>
          </w:tcPr>
          <w:p w14:paraId="73A67224" w14:textId="000FE74E" w:rsidR="00C439F4" w:rsidRPr="00FF1E40" w:rsidRDefault="00C439F4" w:rsidP="00FF1E40">
            <w:pPr>
              <w:suppressAutoHyphens/>
              <w:spacing w:line="240" w:lineRule="auto"/>
              <w:rPr>
                <w:sz w:val="20"/>
                <w:szCs w:val="20"/>
              </w:rPr>
            </w:pPr>
            <w:r>
              <w:rPr>
                <w:sz w:val="20"/>
              </w:rPr>
              <w:t xml:space="preserve">Voir les exigences mentionnées au </w:t>
            </w:r>
            <w:hyperlink w:anchor="Prestations" w:history="1">
              <w:r>
                <w:rPr>
                  <w:rStyle w:val="Hyperlink"/>
                  <w:color w:val="000000" w:themeColor="text1"/>
                  <w:sz w:val="20"/>
                </w:rPr>
                <w:t>chapitre</w:t>
              </w:r>
            </w:hyperlink>
            <w:r>
              <w:rPr>
                <w:sz w:val="20"/>
              </w:rPr>
              <w:t xml:space="preserve"> « Prestations selon les principes de l’économie circulaire »</w:t>
            </w:r>
          </w:p>
        </w:tc>
        <w:tc>
          <w:tcPr>
            <w:tcW w:w="3927" w:type="dxa"/>
          </w:tcPr>
          <w:p w14:paraId="5375CE9B" w14:textId="77777777" w:rsidR="00C439F4" w:rsidRPr="00FF1E40" w:rsidRDefault="00C439F4" w:rsidP="00FF1E40">
            <w:pPr>
              <w:suppressAutoHyphens/>
              <w:spacing w:line="240" w:lineRule="auto"/>
              <w:rPr>
                <w:sz w:val="20"/>
                <w:szCs w:val="20"/>
              </w:rPr>
            </w:pPr>
          </w:p>
        </w:tc>
        <w:tc>
          <w:tcPr>
            <w:tcW w:w="3569" w:type="dxa"/>
          </w:tcPr>
          <w:p w14:paraId="6983EFFD" w14:textId="77777777" w:rsidR="00C439F4" w:rsidRPr="00FF1E40" w:rsidRDefault="00C439F4" w:rsidP="00FF1E40">
            <w:pPr>
              <w:suppressAutoHyphens/>
              <w:spacing w:line="240" w:lineRule="auto"/>
              <w:rPr>
                <w:sz w:val="20"/>
                <w:szCs w:val="20"/>
              </w:rPr>
            </w:pPr>
          </w:p>
        </w:tc>
      </w:tr>
      <w:tr w:rsidR="00C439F4" w:rsidRPr="00FF1E40" w14:paraId="5351713E" w14:textId="77777777" w:rsidTr="004C550E">
        <w:tc>
          <w:tcPr>
            <w:tcW w:w="1295" w:type="dxa"/>
          </w:tcPr>
          <w:p w14:paraId="3ECACC87" w14:textId="7D295B65" w:rsidR="00C439F4" w:rsidRPr="00FF1E40" w:rsidRDefault="00C439F4" w:rsidP="00FF1E40">
            <w:pPr>
              <w:suppressAutoHyphens/>
              <w:spacing w:line="240" w:lineRule="auto"/>
              <w:rPr>
                <w:sz w:val="20"/>
                <w:szCs w:val="20"/>
              </w:rPr>
            </w:pPr>
            <w:r>
              <w:rPr>
                <w:sz w:val="20"/>
              </w:rPr>
              <w:t>CAd</w:t>
            </w:r>
          </w:p>
        </w:tc>
        <w:tc>
          <w:tcPr>
            <w:tcW w:w="2979" w:type="dxa"/>
          </w:tcPr>
          <w:p w14:paraId="05151A8F" w14:textId="573CA4D3" w:rsidR="00C439F4" w:rsidRPr="00FF1E40" w:rsidRDefault="00C439F4" w:rsidP="00FF1E40">
            <w:pPr>
              <w:suppressAutoHyphens/>
              <w:spacing w:line="240" w:lineRule="auto"/>
              <w:rPr>
                <w:b/>
                <w:bCs/>
                <w:color w:val="000000"/>
                <w:sz w:val="20"/>
                <w:szCs w:val="20"/>
              </w:rPr>
            </w:pPr>
            <w:r>
              <w:rPr>
                <w:b/>
                <w:sz w:val="20"/>
              </w:rPr>
              <w:t>Conception du produit</w:t>
            </w:r>
          </w:p>
        </w:tc>
        <w:tc>
          <w:tcPr>
            <w:tcW w:w="3823" w:type="dxa"/>
          </w:tcPr>
          <w:p w14:paraId="15A88651" w14:textId="55D88974" w:rsidR="00C439F4" w:rsidRPr="00FF1E40" w:rsidRDefault="00C439F4" w:rsidP="00FF1E40">
            <w:pPr>
              <w:suppressAutoHyphens/>
              <w:spacing w:line="240" w:lineRule="auto"/>
              <w:rPr>
                <w:sz w:val="20"/>
                <w:szCs w:val="20"/>
              </w:rPr>
            </w:pPr>
            <w:r>
              <w:rPr>
                <w:sz w:val="20"/>
              </w:rPr>
              <w:t xml:space="preserve">Voir les exigences mentionnées au </w:t>
            </w:r>
            <w:hyperlink w:anchor="Conception" w:history="1">
              <w:r>
                <w:rPr>
                  <w:rStyle w:val="Hyperlink"/>
                  <w:color w:val="000000" w:themeColor="text1"/>
                  <w:sz w:val="20"/>
                </w:rPr>
                <w:t>chapitre</w:t>
              </w:r>
            </w:hyperlink>
            <w:r>
              <w:rPr>
                <w:sz w:val="20"/>
              </w:rPr>
              <w:t xml:space="preserve"> « Conception selon les principes de l’économie circulaire »</w:t>
            </w:r>
          </w:p>
        </w:tc>
        <w:tc>
          <w:tcPr>
            <w:tcW w:w="3927" w:type="dxa"/>
          </w:tcPr>
          <w:p w14:paraId="7D3584E6" w14:textId="77777777" w:rsidR="00C439F4" w:rsidRPr="00FF1E40" w:rsidRDefault="00C439F4" w:rsidP="00FF1E40">
            <w:pPr>
              <w:suppressAutoHyphens/>
              <w:spacing w:line="240" w:lineRule="auto"/>
              <w:rPr>
                <w:sz w:val="20"/>
                <w:szCs w:val="20"/>
              </w:rPr>
            </w:pPr>
          </w:p>
        </w:tc>
        <w:tc>
          <w:tcPr>
            <w:tcW w:w="3569" w:type="dxa"/>
          </w:tcPr>
          <w:p w14:paraId="09386398" w14:textId="6E9E9DEC" w:rsidR="00C439F4" w:rsidRPr="00FF1E40" w:rsidRDefault="00676EEF" w:rsidP="00FF1E40">
            <w:pPr>
              <w:suppressAutoHyphens/>
              <w:spacing w:line="240" w:lineRule="auto"/>
              <w:rPr>
                <w:color w:val="000000" w:themeColor="text1"/>
                <w:sz w:val="20"/>
                <w:szCs w:val="20"/>
              </w:rPr>
            </w:pPr>
            <w:r>
              <w:rPr>
                <w:sz w:val="20"/>
              </w:rPr>
              <w:t>Ce critère comprend l’aspect important de la réparabilité. Le service adjudicateur devrait privilégier la réparation au remplacement pour tous les produits. Dans le cas du matériel d’exploitation, la réparation peut être effectuée à l’interne. Dans les autres cas, le service adjudicateur peut demander des prestations de réparation au soumissionnaire, voir critère « Entretien et réparation » sous Équipements de bureau et d’aménagement des locaux.</w:t>
            </w:r>
          </w:p>
        </w:tc>
      </w:tr>
    </w:tbl>
    <w:p w14:paraId="26FCADB0" w14:textId="77777777" w:rsidR="007C763D" w:rsidRPr="00FF1E40" w:rsidRDefault="007C763D" w:rsidP="00FF1E40">
      <w:pPr>
        <w:suppressAutoHyphens/>
        <w:rPr>
          <w:sz w:val="20"/>
          <w:szCs w:val="20"/>
        </w:rPr>
      </w:pPr>
    </w:p>
    <w:p w14:paraId="46A0024B" w14:textId="77777777" w:rsidR="007C763D" w:rsidRPr="00FF1E40" w:rsidRDefault="007C763D" w:rsidP="00FF1E40">
      <w:pPr>
        <w:suppressAutoHyphens/>
        <w:spacing w:after="160" w:line="259" w:lineRule="auto"/>
        <w:rPr>
          <w:sz w:val="20"/>
          <w:szCs w:val="20"/>
        </w:rPr>
      </w:pPr>
      <w:r>
        <w:rPr>
          <w:sz w:val="20"/>
        </w:rPr>
        <w:br w:type="page"/>
      </w:r>
    </w:p>
    <w:p w14:paraId="0384CA6C" w14:textId="5E94BCEC" w:rsidR="007C763D" w:rsidRPr="00FF1E40" w:rsidRDefault="007C763D" w:rsidP="00FF1E40">
      <w:pPr>
        <w:pStyle w:val="TitelKLW"/>
        <w:suppressAutoHyphens/>
      </w:pPr>
      <w:bookmarkStart w:id="6" w:name="IT"/>
      <w:r>
        <w:t>Informatique, communication et technique des médias</w:t>
      </w:r>
    </w:p>
    <w:bookmarkEnd w:id="6"/>
    <w:p w14:paraId="1856362D" w14:textId="5BEB016E" w:rsidR="007C763D" w:rsidRPr="00FF1E40" w:rsidRDefault="007C763D" w:rsidP="00FF1E40">
      <w:pPr>
        <w:suppressAutoHyphens/>
        <w:ind w:left="2832"/>
        <w:rPr>
          <w:rFonts w:ascii="ITCAvantGardePro-Bk" w:hAnsi="ITCAvantGardePro-Bk" w:cs="ITCAvantGardePro-Bk"/>
          <w:sz w:val="19"/>
          <w:szCs w:val="19"/>
        </w:rPr>
      </w:pPr>
      <w:r>
        <w:rPr>
          <w:rFonts w:ascii="ITCAvantGardePro-Bk" w:hAnsi="ITCAvantGardePro-Bk" w:cs="ITCAvantGardePro-Bk"/>
          <w:color w:val="000000"/>
          <w:sz w:val="19"/>
        </w:rPr>
        <w:t>Les critères répertoriés sont axés sur le matériel. Du point de vue de l’économie circulaire, l’accent est mis sur la longévité, car 80 % des GES liées aux ordinateurs portables, par exemple, sont rejetées lors du processus de fabrication (</w:t>
      </w:r>
      <w:hyperlink r:id="rId24" w:history="1">
        <w:r>
          <w:rPr>
            <w:rStyle w:val="Hyperlink"/>
            <w:rFonts w:ascii="ITCAvantGardePro-Bk" w:hAnsi="ITCAvantGardePro-Bk" w:cs="ITCAvantGardePro-Bk"/>
            <w:sz w:val="19"/>
          </w:rPr>
          <w:t>source</w:t>
        </w:r>
      </w:hyperlink>
      <w:r>
        <w:rPr>
          <w:rFonts w:ascii="ITCAvantGardePro-Bk" w:hAnsi="ITCAvantGardePro-Bk" w:cs="ITCAvantGardePro-Bk"/>
          <w:color w:val="000000"/>
          <w:sz w:val="19"/>
        </w:rPr>
        <w:t>). Par conséquent, chaque année d’utilisation supplémentaire évite un usage inutile des ressources. Il est fréquent que les produits puissent être utilisés plus longtemps ou confiés à un canal de réutilisation et de remanufacturage. L’adaptabilité des logiciels est essentielle pour soutenir la longévité du matériel (p. ex. possibilité de mettre à jour le système, extensions disponibles pour celui-ci et prolongation de la validité des licences).</w:t>
      </w:r>
    </w:p>
    <w:p w14:paraId="3E6924E1" w14:textId="77777777" w:rsidR="007C763D" w:rsidRPr="00FF1E40" w:rsidRDefault="007C763D" w:rsidP="00FF1E40">
      <w:pPr>
        <w:suppressAutoHyphens/>
        <w:spacing w:after="120"/>
        <w:ind w:left="2829"/>
        <w:rPr>
          <w:rFonts w:ascii="ITCAvantGardePro-Bk" w:hAnsi="ITCAvantGardePro-Bk" w:cs="ITCAvantGardePro-Bk"/>
          <w:sz w:val="19"/>
          <w:szCs w:val="19"/>
        </w:rPr>
      </w:pPr>
      <w:r>
        <w:rPr>
          <w:rFonts w:ascii="ITCAvantGardePro-Bk" w:hAnsi="ITCAvantGardePro-Bk" w:cs="ITCAvantGardePro-Bk"/>
          <w:color w:val="000000"/>
          <w:sz w:val="19"/>
        </w:rPr>
        <w:t>De plus, la longévité augmente si les produits peuvent être réparés en cas de besoin. En plus de la réparabilité dès la conception (cf. CAd Conception des produits selon les principes de l’économie circulaire), il est nécessaire à cet effet de définir dans l’organisation la responsabilité du processus de réparation. Cette responsabilité peut incomber au personnel (p. ex. dans des petites communes) ou au soumissionnaire, qui présente ses prestations de réparation (processus et responsabilité) dans son offre (ville, canton).</w:t>
      </w:r>
    </w:p>
    <w:p w14:paraId="62B89EFB" w14:textId="60B283A4" w:rsidR="007C763D" w:rsidRPr="00FF1E40" w:rsidRDefault="007C763D" w:rsidP="00FF1E40">
      <w:pPr>
        <w:suppressAutoHyphens/>
        <w:ind w:left="2832"/>
        <w:rPr>
          <w:rFonts w:ascii="ITCAvantGardePro-Bk" w:hAnsi="ITCAvantGardePro-Bk" w:cs="ITCAvantGardePro-Bk"/>
          <w:sz w:val="19"/>
          <w:szCs w:val="19"/>
        </w:rPr>
      </w:pPr>
      <w:r>
        <w:rPr>
          <w:rFonts w:ascii="ITCAvantGardePro-Bk" w:hAnsi="ITCAvantGardePro-Bk" w:cs="ITCAvantGardePro-Bk"/>
          <w:color w:val="000000"/>
          <w:sz w:val="19"/>
        </w:rPr>
        <w:t>Le secteur informatique se transforme rapidement. Il est donc primordial d’identifier précisément les besoins et d’intégrer des réflexions sur la sobriété. Par exemple, est-il nécessaire d’installer des systèmes de conférence dans toutes les salles de réunion ? Quel équipement répond précisément aux besoins du personnel ?</w:t>
      </w:r>
    </w:p>
    <w:p w14:paraId="5FB7FBD1" w14:textId="77777777" w:rsidR="007C763D" w:rsidRPr="00FF1E40" w:rsidRDefault="007C763D" w:rsidP="00FF1E40">
      <w:pPr>
        <w:suppressAutoHyphens/>
        <w:ind w:left="2832"/>
        <w:rPr>
          <w:rFonts w:ascii="ITCAvantGardePro-Bk" w:hAnsi="ITCAvantGardePro-Bk" w:cs="ITCAvantGardePro-Bk"/>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606"/>
        <w:gridCol w:w="2583"/>
        <w:gridCol w:w="3095"/>
        <w:gridCol w:w="5302"/>
        <w:gridCol w:w="3007"/>
      </w:tblGrid>
      <w:tr w:rsidR="002C5BF3" w:rsidRPr="00FF1E40" w14:paraId="1ECAFD51" w14:textId="77777777" w:rsidTr="004C550E">
        <w:tc>
          <w:tcPr>
            <w:tcW w:w="1295" w:type="dxa"/>
            <w:shd w:val="clear" w:color="auto" w:fill="285072"/>
            <w:vAlign w:val="center"/>
          </w:tcPr>
          <w:p w14:paraId="30446BB3" w14:textId="77777777" w:rsidR="007C763D" w:rsidRPr="00FF1E40" w:rsidRDefault="007C763D" w:rsidP="00FF1E40">
            <w:pPr>
              <w:suppressAutoHyphens/>
              <w:rPr>
                <w:b/>
                <w:bCs/>
                <w:color w:val="FFFFFF" w:themeColor="background1"/>
                <w:sz w:val="20"/>
                <w:szCs w:val="20"/>
              </w:rPr>
            </w:pPr>
            <w:r>
              <w:rPr>
                <w:b/>
                <w:color w:val="FFFFFF" w:themeColor="background1"/>
                <w:sz w:val="20"/>
              </w:rPr>
              <w:t>Type de critère</w:t>
            </w:r>
          </w:p>
        </w:tc>
        <w:tc>
          <w:tcPr>
            <w:tcW w:w="2979" w:type="dxa"/>
            <w:shd w:val="clear" w:color="auto" w:fill="285072"/>
            <w:vAlign w:val="center"/>
          </w:tcPr>
          <w:p w14:paraId="4BE485A6" w14:textId="77777777" w:rsidR="007C763D" w:rsidRPr="00FF1E40" w:rsidRDefault="007C763D" w:rsidP="00FF1E40">
            <w:pPr>
              <w:suppressAutoHyphens/>
              <w:rPr>
                <w:b/>
                <w:bCs/>
                <w:color w:val="FFFFFF" w:themeColor="background1"/>
                <w:sz w:val="20"/>
                <w:szCs w:val="20"/>
              </w:rPr>
            </w:pPr>
            <w:r>
              <w:rPr>
                <w:b/>
                <w:color w:val="FFFFFF" w:themeColor="background1"/>
                <w:sz w:val="20"/>
              </w:rPr>
              <w:t>Critère</w:t>
            </w:r>
          </w:p>
        </w:tc>
        <w:tc>
          <w:tcPr>
            <w:tcW w:w="3823" w:type="dxa"/>
            <w:shd w:val="clear" w:color="auto" w:fill="285072"/>
            <w:vAlign w:val="center"/>
          </w:tcPr>
          <w:p w14:paraId="18E8000F" w14:textId="77777777" w:rsidR="007C763D" w:rsidRPr="00FF1E40" w:rsidRDefault="007C763D" w:rsidP="00FF1E40">
            <w:pPr>
              <w:suppressAutoHyphens/>
              <w:rPr>
                <w:b/>
                <w:bCs/>
                <w:color w:val="FFFFFF" w:themeColor="background1"/>
                <w:sz w:val="20"/>
                <w:szCs w:val="20"/>
              </w:rPr>
            </w:pPr>
            <w:r>
              <w:rPr>
                <w:b/>
                <w:color w:val="FFFFFF" w:themeColor="background1"/>
                <w:sz w:val="20"/>
              </w:rPr>
              <w:t>Preuve</w:t>
            </w:r>
          </w:p>
        </w:tc>
        <w:tc>
          <w:tcPr>
            <w:tcW w:w="3927" w:type="dxa"/>
            <w:shd w:val="clear" w:color="auto" w:fill="285072"/>
            <w:vAlign w:val="center"/>
          </w:tcPr>
          <w:p w14:paraId="1756EF42" w14:textId="77777777" w:rsidR="007C763D" w:rsidRPr="00FF1E40" w:rsidRDefault="007C763D" w:rsidP="00FF1E40">
            <w:pPr>
              <w:suppressAutoHyphens/>
              <w:rPr>
                <w:b/>
                <w:bCs/>
                <w:color w:val="FFFFFF" w:themeColor="background1"/>
                <w:sz w:val="20"/>
                <w:szCs w:val="20"/>
              </w:rPr>
            </w:pPr>
            <w:r>
              <w:rPr>
                <w:b/>
                <w:color w:val="FFFFFF" w:themeColor="background1"/>
                <w:sz w:val="20"/>
              </w:rPr>
              <w:t>Grille d’évaluation</w:t>
            </w:r>
          </w:p>
        </w:tc>
        <w:tc>
          <w:tcPr>
            <w:tcW w:w="3569" w:type="dxa"/>
            <w:shd w:val="clear" w:color="auto" w:fill="285072"/>
            <w:vAlign w:val="center"/>
          </w:tcPr>
          <w:p w14:paraId="7D25661A" w14:textId="77777777" w:rsidR="007C763D" w:rsidRPr="00FF1E40" w:rsidRDefault="007C763D" w:rsidP="00FF1E40">
            <w:pPr>
              <w:suppressAutoHyphens/>
              <w:rPr>
                <w:b/>
                <w:bCs/>
                <w:color w:val="FFFFFF" w:themeColor="background1"/>
                <w:sz w:val="20"/>
                <w:szCs w:val="20"/>
              </w:rPr>
            </w:pPr>
            <w:r>
              <w:rPr>
                <w:b/>
                <w:color w:val="FFFFFF" w:themeColor="background1"/>
                <w:sz w:val="20"/>
              </w:rPr>
              <w:t xml:space="preserve">Remarque destinée au service adjudicateur </w:t>
            </w:r>
          </w:p>
        </w:tc>
      </w:tr>
      <w:tr w:rsidR="002C5BF3" w:rsidRPr="00FF1E40" w14:paraId="3CAC28F7" w14:textId="77777777" w:rsidTr="004C550E">
        <w:tc>
          <w:tcPr>
            <w:tcW w:w="1295" w:type="dxa"/>
          </w:tcPr>
          <w:p w14:paraId="4DBD54E9" w14:textId="0B2088F9" w:rsidR="007C763D" w:rsidRDefault="007C763D" w:rsidP="00FF1E40">
            <w:pPr>
              <w:suppressAutoHyphens/>
              <w:spacing w:line="240" w:lineRule="auto"/>
              <w:rPr>
                <w:sz w:val="20"/>
                <w:szCs w:val="20"/>
              </w:rPr>
            </w:pPr>
            <w:r>
              <w:rPr>
                <w:sz w:val="20"/>
              </w:rPr>
              <w:t>CAd</w:t>
            </w:r>
          </w:p>
          <w:p w14:paraId="20FA2A6C" w14:textId="77777777" w:rsidR="00F4263A" w:rsidRPr="00FF1E40" w:rsidRDefault="00F4263A" w:rsidP="00FF1E40">
            <w:pPr>
              <w:suppressAutoHyphens/>
              <w:spacing w:line="240" w:lineRule="auto"/>
              <w:rPr>
                <w:sz w:val="20"/>
                <w:szCs w:val="20"/>
              </w:rPr>
            </w:pPr>
          </w:p>
          <w:p w14:paraId="6C64C84B" w14:textId="183A0AAE" w:rsidR="002C5BF3" w:rsidRPr="00FF1E40" w:rsidRDefault="002C5BF3" w:rsidP="00FF1E40">
            <w:pPr>
              <w:suppressAutoHyphens/>
              <w:spacing w:line="240" w:lineRule="auto"/>
              <w:rPr>
                <w:sz w:val="20"/>
                <w:szCs w:val="20"/>
              </w:rPr>
            </w:pPr>
            <w:r>
              <w:rPr>
                <w:sz w:val="20"/>
              </w:rPr>
              <w:t>Possibilité d’exiger certains aspects de la preuve sous forme de ST (p. ex. disponibilité des pièces de rechange)</w:t>
            </w:r>
          </w:p>
        </w:tc>
        <w:tc>
          <w:tcPr>
            <w:tcW w:w="2979" w:type="dxa"/>
          </w:tcPr>
          <w:p w14:paraId="1708F340" w14:textId="77777777" w:rsidR="00F4263A" w:rsidRDefault="007C763D" w:rsidP="00FF1E40">
            <w:pPr>
              <w:suppressAutoHyphens/>
              <w:spacing w:line="240" w:lineRule="auto"/>
              <w:rPr>
                <w:b/>
                <w:bCs/>
                <w:color w:val="000000"/>
                <w:sz w:val="20"/>
                <w:szCs w:val="20"/>
              </w:rPr>
            </w:pPr>
            <w:r>
              <w:rPr>
                <w:b/>
                <w:sz w:val="20"/>
              </w:rPr>
              <w:t>Réparabilité :</w:t>
            </w:r>
          </w:p>
          <w:p w14:paraId="7164C41A" w14:textId="2BEF5126" w:rsidR="007C763D" w:rsidRPr="00FF1E40" w:rsidRDefault="007C763D" w:rsidP="00FF1E40">
            <w:pPr>
              <w:suppressAutoHyphens/>
              <w:spacing w:line="240" w:lineRule="auto"/>
              <w:rPr>
                <w:color w:val="000000"/>
                <w:sz w:val="20"/>
                <w:szCs w:val="20"/>
              </w:rPr>
            </w:pPr>
            <w:r>
              <w:rPr>
                <w:sz w:val="20"/>
              </w:rPr>
              <w:t>Le soumissionnaire garantit la réparabilité et la disponibilité des pièces de rechange pour les produits proposés.</w:t>
            </w:r>
          </w:p>
          <w:p w14:paraId="41C41800" w14:textId="77777777" w:rsidR="007C763D" w:rsidRPr="00FF1E40" w:rsidRDefault="007C763D" w:rsidP="00FF1E40">
            <w:pPr>
              <w:suppressAutoHyphens/>
              <w:spacing w:line="240" w:lineRule="auto"/>
              <w:rPr>
                <w:sz w:val="20"/>
                <w:szCs w:val="20"/>
              </w:rPr>
            </w:pPr>
          </w:p>
        </w:tc>
        <w:tc>
          <w:tcPr>
            <w:tcW w:w="3823" w:type="dxa"/>
          </w:tcPr>
          <w:p w14:paraId="0C951DD7" w14:textId="77777777" w:rsidR="00F4263A" w:rsidRDefault="007C763D" w:rsidP="00FF1E40">
            <w:pPr>
              <w:suppressAutoHyphens/>
              <w:spacing w:line="240" w:lineRule="auto"/>
              <w:rPr>
                <w:color w:val="000000" w:themeColor="text1"/>
                <w:sz w:val="20"/>
                <w:szCs w:val="20"/>
              </w:rPr>
            </w:pPr>
            <w:r>
              <w:rPr>
                <w:sz w:val="20"/>
              </w:rPr>
              <w:t>Le soumissionnaire prend position sur les aspects suivants sur deux pages A4 au plus :</w:t>
            </w:r>
          </w:p>
          <w:p w14:paraId="0EB6BAC1" w14:textId="77777777" w:rsidR="00F4263A" w:rsidRDefault="00F4263A" w:rsidP="00FF1E40">
            <w:pPr>
              <w:suppressAutoHyphens/>
              <w:spacing w:line="240" w:lineRule="auto"/>
              <w:rPr>
                <w:color w:val="000000" w:themeColor="text1"/>
                <w:sz w:val="20"/>
                <w:szCs w:val="20"/>
              </w:rPr>
            </w:pPr>
          </w:p>
          <w:p w14:paraId="3B6C394A" w14:textId="257EDB7B" w:rsidR="006C1EE6" w:rsidRPr="00FF1E40" w:rsidRDefault="007C763D" w:rsidP="00FF1E40">
            <w:pPr>
              <w:suppressAutoHyphens/>
              <w:spacing w:line="240" w:lineRule="auto"/>
              <w:rPr>
                <w:color w:val="000000" w:themeColor="text1"/>
                <w:sz w:val="20"/>
                <w:szCs w:val="20"/>
              </w:rPr>
            </w:pPr>
            <w:r>
              <w:rPr>
                <w:sz w:val="20"/>
              </w:rPr>
              <w:t>– Les produits peuvent être réparés efficacement avec des outils usuels du commerce.</w:t>
            </w:r>
          </w:p>
          <w:p w14:paraId="27EE8EE0" w14:textId="77777777" w:rsidR="00266C7B" w:rsidRPr="00FF1E40" w:rsidRDefault="00266C7B" w:rsidP="00FF1E40">
            <w:pPr>
              <w:suppressAutoHyphens/>
              <w:spacing w:line="240" w:lineRule="auto"/>
              <w:rPr>
                <w:color w:val="000000" w:themeColor="text1"/>
                <w:sz w:val="20"/>
                <w:szCs w:val="20"/>
              </w:rPr>
            </w:pPr>
          </w:p>
          <w:p w14:paraId="7119D35A" w14:textId="77777777" w:rsidR="00F4263A" w:rsidRDefault="007C763D" w:rsidP="00FF1E40">
            <w:pPr>
              <w:suppressAutoHyphens/>
              <w:spacing w:line="240" w:lineRule="auto"/>
              <w:rPr>
                <w:color w:val="000000" w:themeColor="text1"/>
                <w:sz w:val="20"/>
                <w:szCs w:val="20"/>
              </w:rPr>
            </w:pPr>
            <w:r>
              <w:rPr>
                <w:sz w:val="20"/>
              </w:rPr>
              <w:t>– Les pièces de rechange sont disponibles pendant au moins x années (p. ex. durée du contrat plus 3 ans).</w:t>
            </w:r>
          </w:p>
          <w:p w14:paraId="6327DDF0" w14:textId="61DCDD12" w:rsidR="007C763D" w:rsidRPr="00FF1E40" w:rsidRDefault="007C763D" w:rsidP="00FF1E40">
            <w:pPr>
              <w:suppressAutoHyphens/>
              <w:spacing w:line="240" w:lineRule="auto"/>
              <w:rPr>
                <w:color w:val="000000" w:themeColor="text1"/>
                <w:sz w:val="20"/>
                <w:szCs w:val="20"/>
              </w:rPr>
            </w:pPr>
            <w:r>
              <w:rPr>
                <w:sz w:val="20"/>
              </w:rPr>
              <w:t>– Les utilisateurs peuvent commander facilement les pièces de rechange. Le soumissionnaire présente le processus de commande.</w:t>
            </w:r>
          </w:p>
          <w:p w14:paraId="0ED3A2A1" w14:textId="77777777" w:rsidR="00D46FFB" w:rsidRPr="00FF1E40" w:rsidRDefault="00D46FFB" w:rsidP="00FF1E40">
            <w:pPr>
              <w:suppressAutoHyphens/>
              <w:spacing w:line="240" w:lineRule="auto"/>
              <w:rPr>
                <w:color w:val="000000"/>
                <w:sz w:val="20"/>
                <w:szCs w:val="20"/>
              </w:rPr>
            </w:pPr>
          </w:p>
          <w:p w14:paraId="1AD989E6" w14:textId="00401463" w:rsidR="00D46FFB" w:rsidRPr="00FF1E40" w:rsidRDefault="00D46FFB" w:rsidP="00FF1E40">
            <w:pPr>
              <w:suppressAutoHyphens/>
              <w:spacing w:line="240" w:lineRule="auto"/>
              <w:rPr>
                <w:color w:val="000000"/>
                <w:sz w:val="20"/>
                <w:szCs w:val="20"/>
              </w:rPr>
            </w:pPr>
            <w:r>
              <w:rPr>
                <w:sz w:val="20"/>
              </w:rPr>
              <w:t>– Des instructions vidéo sont mises à disposition pour la réparation.</w:t>
            </w:r>
          </w:p>
        </w:tc>
        <w:tc>
          <w:tcPr>
            <w:tcW w:w="3927" w:type="dxa"/>
          </w:tcPr>
          <w:p w14:paraId="463374D4" w14:textId="69BD56A8" w:rsidR="002531B7" w:rsidRPr="00FF1E40" w:rsidRDefault="00880504" w:rsidP="00FF1E40">
            <w:pPr>
              <w:suppressAutoHyphens/>
              <w:spacing w:line="240" w:lineRule="auto"/>
              <w:rPr>
                <w:sz w:val="20"/>
                <w:szCs w:val="20"/>
              </w:rPr>
            </w:pPr>
            <w:r>
              <w:rPr>
                <w:sz w:val="20"/>
              </w:rPr>
              <w:t>Les points sont attribués conformément au tableau suivant. Les chiffres indiqués ici sont fictifs :</w:t>
            </w:r>
          </w:p>
          <w:tbl>
            <w:tblPr>
              <w:tblStyle w:val="Tabellenraster"/>
              <w:tblW w:w="0" w:type="auto"/>
              <w:tblLook w:val="04A0" w:firstRow="1" w:lastRow="0" w:firstColumn="1" w:lastColumn="0" w:noHBand="0" w:noVBand="1"/>
            </w:tblPr>
            <w:tblGrid>
              <w:gridCol w:w="919"/>
              <w:gridCol w:w="999"/>
              <w:gridCol w:w="1079"/>
              <w:gridCol w:w="1044"/>
              <w:gridCol w:w="1035"/>
            </w:tblGrid>
            <w:tr w:rsidR="002531B7" w:rsidRPr="00FF1E40" w14:paraId="7459A867" w14:textId="77777777" w:rsidTr="00665000">
              <w:trPr>
                <w:trHeight w:val="1232"/>
              </w:trPr>
              <w:tc>
                <w:tcPr>
                  <w:tcW w:w="1865" w:type="dxa"/>
                </w:tcPr>
                <w:p w14:paraId="3F15B585" w14:textId="77777777" w:rsidR="002531B7" w:rsidRPr="00FF1E40" w:rsidRDefault="002531B7" w:rsidP="006A2119">
                  <w:pPr>
                    <w:framePr w:hSpace="141" w:wrap="around" w:vAnchor="text" w:hAnchor="text" w:x="-856" w:y="1"/>
                    <w:suppressAutoHyphens/>
                    <w:suppressOverlap/>
                    <w:rPr>
                      <w:sz w:val="16"/>
                      <w:szCs w:val="16"/>
                    </w:rPr>
                  </w:pPr>
                </w:p>
              </w:tc>
              <w:tc>
                <w:tcPr>
                  <w:tcW w:w="1990" w:type="dxa"/>
                </w:tcPr>
                <w:p w14:paraId="3EE17440" w14:textId="77777777" w:rsidR="002531B7" w:rsidRPr="00FF1E40" w:rsidRDefault="002531B7" w:rsidP="006A2119">
                  <w:pPr>
                    <w:framePr w:hSpace="141" w:wrap="around" w:vAnchor="text" w:hAnchor="text" w:x="-856" w:y="1"/>
                    <w:suppressAutoHyphens/>
                    <w:suppressOverlap/>
                    <w:rPr>
                      <w:sz w:val="16"/>
                      <w:szCs w:val="16"/>
                    </w:rPr>
                  </w:pPr>
                  <w:r>
                    <w:rPr>
                      <w:sz w:val="16"/>
                    </w:rPr>
                    <w:t>Réparation efficace avec des outils usuels (note* de 0 à 3)</w:t>
                  </w:r>
                </w:p>
              </w:tc>
              <w:tc>
                <w:tcPr>
                  <w:tcW w:w="1352" w:type="dxa"/>
                </w:tcPr>
                <w:p w14:paraId="6A359948" w14:textId="77777777" w:rsidR="002531B7" w:rsidRPr="00FF1E40" w:rsidRDefault="002531B7" w:rsidP="006A2119">
                  <w:pPr>
                    <w:framePr w:hSpace="141" w:wrap="around" w:vAnchor="text" w:hAnchor="text" w:x="-856" w:y="1"/>
                    <w:suppressAutoHyphens/>
                    <w:suppressOverlap/>
                    <w:rPr>
                      <w:sz w:val="16"/>
                      <w:szCs w:val="16"/>
                    </w:rPr>
                  </w:pPr>
                  <w:r>
                    <w:rPr>
                      <w:sz w:val="16"/>
                    </w:rPr>
                    <w:t>Disponibilité des pièces de rechange pendant au moins x années (note* de 0 à 3)</w:t>
                  </w:r>
                </w:p>
              </w:tc>
              <w:tc>
                <w:tcPr>
                  <w:tcW w:w="2041" w:type="dxa"/>
                </w:tcPr>
                <w:p w14:paraId="25465DC9" w14:textId="00E7D523" w:rsidR="002531B7" w:rsidRPr="00FF1E40" w:rsidRDefault="00D46FFB" w:rsidP="006A2119">
                  <w:pPr>
                    <w:framePr w:hSpace="141" w:wrap="around" w:vAnchor="text" w:hAnchor="text" w:x="-856" w:y="1"/>
                    <w:suppressAutoHyphens/>
                    <w:suppressOverlap/>
                    <w:rPr>
                      <w:sz w:val="16"/>
                      <w:szCs w:val="16"/>
                    </w:rPr>
                  </w:pPr>
                  <w:r>
                    <w:rPr>
                      <w:sz w:val="16"/>
                    </w:rPr>
                    <w:t xml:space="preserve">Commande simple de pièces de rechange (note* de 0 à 3) </w:t>
                  </w:r>
                </w:p>
              </w:tc>
              <w:tc>
                <w:tcPr>
                  <w:tcW w:w="1354" w:type="dxa"/>
                </w:tcPr>
                <w:p w14:paraId="1788C0D0" w14:textId="64DFF810" w:rsidR="002531B7" w:rsidRPr="00FF1E40" w:rsidRDefault="00D46FFB" w:rsidP="006A2119">
                  <w:pPr>
                    <w:framePr w:hSpace="141" w:wrap="around" w:vAnchor="text" w:hAnchor="text" w:x="-856" w:y="1"/>
                    <w:suppressAutoHyphens/>
                    <w:suppressOverlap/>
                    <w:rPr>
                      <w:sz w:val="16"/>
                      <w:szCs w:val="16"/>
                    </w:rPr>
                  </w:pPr>
                  <w:r>
                    <w:rPr>
                      <w:sz w:val="16"/>
                    </w:rPr>
                    <w:t>Instructions vidéo pour la réparation (note* de 0 à 3)</w:t>
                  </w:r>
                </w:p>
              </w:tc>
            </w:tr>
            <w:tr w:rsidR="002531B7" w:rsidRPr="00FF1E40" w14:paraId="11C05AE7" w14:textId="77777777" w:rsidTr="00665000">
              <w:trPr>
                <w:trHeight w:val="517"/>
              </w:trPr>
              <w:tc>
                <w:tcPr>
                  <w:tcW w:w="1865" w:type="dxa"/>
                </w:tcPr>
                <w:p w14:paraId="2E9E6424" w14:textId="77777777" w:rsidR="002531B7" w:rsidRPr="00FF1E40" w:rsidRDefault="002531B7" w:rsidP="006A2119">
                  <w:pPr>
                    <w:framePr w:hSpace="141" w:wrap="around" w:vAnchor="text" w:hAnchor="text" w:x="-856" w:y="1"/>
                    <w:suppressAutoHyphens/>
                    <w:suppressOverlap/>
                    <w:rPr>
                      <w:sz w:val="16"/>
                      <w:szCs w:val="16"/>
                    </w:rPr>
                  </w:pPr>
                  <w:r>
                    <w:rPr>
                      <w:sz w:val="16"/>
                    </w:rPr>
                    <w:t>Note attribuée par critère</w:t>
                  </w:r>
                </w:p>
              </w:tc>
              <w:tc>
                <w:tcPr>
                  <w:tcW w:w="1990" w:type="dxa"/>
                </w:tcPr>
                <w:p w14:paraId="0D748223" w14:textId="77777777" w:rsidR="002531B7" w:rsidRPr="00FF1E40" w:rsidRDefault="002531B7" w:rsidP="006A2119">
                  <w:pPr>
                    <w:framePr w:hSpace="141" w:wrap="around" w:vAnchor="text" w:hAnchor="text" w:x="-856" w:y="1"/>
                    <w:suppressAutoHyphens/>
                    <w:suppressOverlap/>
                    <w:rPr>
                      <w:sz w:val="16"/>
                      <w:szCs w:val="16"/>
                    </w:rPr>
                  </w:pPr>
                  <w:r>
                    <w:rPr>
                      <w:sz w:val="16"/>
                    </w:rPr>
                    <w:t>2</w:t>
                  </w:r>
                </w:p>
              </w:tc>
              <w:tc>
                <w:tcPr>
                  <w:tcW w:w="1352" w:type="dxa"/>
                </w:tcPr>
                <w:p w14:paraId="49B13003" w14:textId="77777777" w:rsidR="002531B7" w:rsidRPr="00FF1E40" w:rsidRDefault="002531B7" w:rsidP="006A2119">
                  <w:pPr>
                    <w:framePr w:hSpace="141" w:wrap="around" w:vAnchor="text" w:hAnchor="text" w:x="-856" w:y="1"/>
                    <w:suppressAutoHyphens/>
                    <w:suppressOverlap/>
                    <w:rPr>
                      <w:sz w:val="16"/>
                      <w:szCs w:val="16"/>
                    </w:rPr>
                  </w:pPr>
                  <w:r>
                    <w:rPr>
                      <w:sz w:val="16"/>
                    </w:rPr>
                    <w:t>1</w:t>
                  </w:r>
                </w:p>
              </w:tc>
              <w:tc>
                <w:tcPr>
                  <w:tcW w:w="2041" w:type="dxa"/>
                </w:tcPr>
                <w:p w14:paraId="2D8BBEE1" w14:textId="77777777" w:rsidR="002531B7" w:rsidRPr="00FF1E40" w:rsidRDefault="002531B7" w:rsidP="006A2119">
                  <w:pPr>
                    <w:framePr w:hSpace="141" w:wrap="around" w:vAnchor="text" w:hAnchor="text" w:x="-856" w:y="1"/>
                    <w:suppressAutoHyphens/>
                    <w:suppressOverlap/>
                    <w:rPr>
                      <w:sz w:val="16"/>
                      <w:szCs w:val="16"/>
                    </w:rPr>
                  </w:pPr>
                  <w:r>
                    <w:rPr>
                      <w:sz w:val="16"/>
                    </w:rPr>
                    <w:t>3</w:t>
                  </w:r>
                </w:p>
              </w:tc>
              <w:tc>
                <w:tcPr>
                  <w:tcW w:w="1354" w:type="dxa"/>
                </w:tcPr>
                <w:p w14:paraId="652684C5" w14:textId="77777777" w:rsidR="002531B7" w:rsidRPr="00FF1E40" w:rsidRDefault="002531B7" w:rsidP="006A2119">
                  <w:pPr>
                    <w:framePr w:hSpace="141" w:wrap="around" w:vAnchor="text" w:hAnchor="text" w:x="-856" w:y="1"/>
                    <w:suppressAutoHyphens/>
                    <w:suppressOverlap/>
                    <w:rPr>
                      <w:sz w:val="16"/>
                      <w:szCs w:val="16"/>
                    </w:rPr>
                  </w:pPr>
                  <w:r>
                    <w:rPr>
                      <w:sz w:val="16"/>
                    </w:rPr>
                    <w:t>2</w:t>
                  </w:r>
                </w:p>
              </w:tc>
            </w:tr>
            <w:tr w:rsidR="002531B7" w:rsidRPr="00FF1E40" w14:paraId="589F70E8" w14:textId="77777777" w:rsidTr="00665000">
              <w:trPr>
                <w:trHeight w:val="517"/>
              </w:trPr>
              <w:tc>
                <w:tcPr>
                  <w:tcW w:w="1865" w:type="dxa"/>
                </w:tcPr>
                <w:p w14:paraId="1B6C0186" w14:textId="66DCC160" w:rsidR="002531B7" w:rsidRPr="00FF1E40" w:rsidRDefault="002531B7" w:rsidP="006A2119">
                  <w:pPr>
                    <w:framePr w:hSpace="141" w:wrap="around" w:vAnchor="text" w:hAnchor="text" w:x="-856" w:y="1"/>
                    <w:suppressAutoHyphens/>
                    <w:suppressOverlap/>
                    <w:rPr>
                      <w:sz w:val="16"/>
                      <w:szCs w:val="16"/>
                    </w:rPr>
                  </w:pPr>
                  <w:r>
                    <w:rPr>
                      <w:sz w:val="16"/>
                    </w:rPr>
                    <w:t>Total (au maximum 12 points)</w:t>
                  </w:r>
                </w:p>
              </w:tc>
              <w:tc>
                <w:tcPr>
                  <w:tcW w:w="6737" w:type="dxa"/>
                  <w:gridSpan w:val="4"/>
                </w:tcPr>
                <w:p w14:paraId="19832E99" w14:textId="4DBEB944" w:rsidR="002531B7" w:rsidRPr="00FF1E40" w:rsidRDefault="002531B7" w:rsidP="006A2119">
                  <w:pPr>
                    <w:framePr w:hSpace="141" w:wrap="around" w:vAnchor="text" w:hAnchor="text" w:x="-856" w:y="1"/>
                    <w:suppressAutoHyphens/>
                    <w:suppressOverlap/>
                    <w:rPr>
                      <w:sz w:val="16"/>
                      <w:szCs w:val="16"/>
                    </w:rPr>
                  </w:pPr>
                  <w:r>
                    <w:rPr>
                      <w:sz w:val="16"/>
                    </w:rPr>
                    <w:t>2+1+3+2= 8 points</w:t>
                  </w:r>
                </w:p>
              </w:tc>
            </w:tr>
          </w:tbl>
          <w:p w14:paraId="77BB5F80" w14:textId="77777777" w:rsidR="002531B7" w:rsidRPr="00FF1E40" w:rsidRDefault="002531B7" w:rsidP="00FF1E40">
            <w:pPr>
              <w:suppressAutoHyphens/>
              <w:spacing w:line="240" w:lineRule="auto"/>
              <w:rPr>
                <w:sz w:val="20"/>
                <w:szCs w:val="20"/>
              </w:rPr>
            </w:pPr>
          </w:p>
          <w:p w14:paraId="6A4BAEED" w14:textId="77777777" w:rsidR="002531B7" w:rsidRPr="00FF1E40" w:rsidRDefault="002531B7" w:rsidP="00FF1E40">
            <w:pPr>
              <w:suppressAutoHyphens/>
              <w:spacing w:line="240" w:lineRule="auto"/>
              <w:rPr>
                <w:sz w:val="20"/>
                <w:szCs w:val="20"/>
              </w:rPr>
            </w:pPr>
            <w:r>
              <w:rPr>
                <w:sz w:val="20"/>
              </w:rPr>
              <w:t>* Les notes de 0 à 3 sont attribuées selon la méthode d’évaluation suivante :</w:t>
            </w:r>
          </w:p>
          <w:p w14:paraId="7482BCD8" w14:textId="77777777" w:rsidR="002531B7" w:rsidRPr="00FF1E40" w:rsidRDefault="002531B7" w:rsidP="00FF1E40">
            <w:pPr>
              <w:pStyle w:val="Listenabsatz"/>
              <w:numPr>
                <w:ilvl w:val="0"/>
                <w:numId w:val="7"/>
              </w:numPr>
              <w:suppressAutoHyphens/>
              <w:spacing w:line="240" w:lineRule="auto"/>
              <w:rPr>
                <w:sz w:val="20"/>
                <w:szCs w:val="20"/>
              </w:rPr>
            </w:pPr>
            <w:r>
              <w:rPr>
                <w:sz w:val="20"/>
              </w:rPr>
              <w:t>Note 0 : aucune description</w:t>
            </w:r>
          </w:p>
          <w:p w14:paraId="5693A93F" w14:textId="77777777" w:rsidR="002531B7" w:rsidRPr="00FF1E40" w:rsidRDefault="002531B7" w:rsidP="00FF1E40">
            <w:pPr>
              <w:pStyle w:val="Listenabsatz"/>
              <w:numPr>
                <w:ilvl w:val="0"/>
                <w:numId w:val="7"/>
              </w:numPr>
              <w:suppressAutoHyphens/>
              <w:spacing w:line="240" w:lineRule="auto"/>
              <w:rPr>
                <w:sz w:val="20"/>
                <w:szCs w:val="20"/>
              </w:rPr>
            </w:pPr>
            <w:r>
              <w:rPr>
                <w:sz w:val="20"/>
              </w:rPr>
              <w:t>Note 1 : description fournie, mais trop peu compréhensible, plausible ou convaincante sur le plan qualitatif</w:t>
            </w:r>
          </w:p>
          <w:p w14:paraId="79D0BC9C" w14:textId="77777777" w:rsidR="002531B7" w:rsidRPr="00FF1E40" w:rsidRDefault="002531B7" w:rsidP="00FF1E40">
            <w:pPr>
              <w:pStyle w:val="Listenabsatz"/>
              <w:numPr>
                <w:ilvl w:val="0"/>
                <w:numId w:val="7"/>
              </w:numPr>
              <w:suppressAutoHyphens/>
              <w:spacing w:line="240" w:lineRule="auto"/>
              <w:rPr>
                <w:sz w:val="20"/>
                <w:szCs w:val="20"/>
              </w:rPr>
            </w:pPr>
            <w:r>
              <w:rPr>
                <w:sz w:val="20"/>
              </w:rPr>
              <w:t>Note 2 : description fournie, compréhensible, plausible et convaincante sur le plan qualitatif</w:t>
            </w:r>
          </w:p>
          <w:p w14:paraId="57E0ADFF" w14:textId="77777777" w:rsidR="002531B7" w:rsidRPr="00FF1E40" w:rsidRDefault="002531B7" w:rsidP="00FF1E40">
            <w:pPr>
              <w:pStyle w:val="Listenabsatz"/>
              <w:numPr>
                <w:ilvl w:val="0"/>
                <w:numId w:val="7"/>
              </w:numPr>
              <w:suppressAutoHyphens/>
              <w:spacing w:line="240" w:lineRule="auto"/>
              <w:rPr>
                <w:sz w:val="20"/>
                <w:szCs w:val="20"/>
              </w:rPr>
            </w:pPr>
            <w:r>
              <w:rPr>
                <w:sz w:val="20"/>
              </w:rPr>
              <w:t>Note 3 : description fournie, très compréhensible, plausible et convaincante sur le plan qualitatif</w:t>
            </w:r>
          </w:p>
          <w:p w14:paraId="617FFD1B" w14:textId="77777777" w:rsidR="002531B7" w:rsidRPr="00FF1E40" w:rsidRDefault="002531B7" w:rsidP="00FF1E40">
            <w:pPr>
              <w:suppressAutoHyphens/>
              <w:spacing w:line="240" w:lineRule="auto"/>
              <w:rPr>
                <w:sz w:val="20"/>
                <w:szCs w:val="20"/>
              </w:rPr>
            </w:pPr>
          </w:p>
          <w:p w14:paraId="061DDD1D" w14:textId="77777777" w:rsidR="002531B7" w:rsidRPr="00FF1E40" w:rsidRDefault="002531B7" w:rsidP="00FF1E40">
            <w:pPr>
              <w:suppressAutoHyphens/>
              <w:spacing w:line="240" w:lineRule="auto"/>
              <w:rPr>
                <w:sz w:val="20"/>
                <w:szCs w:val="20"/>
              </w:rPr>
            </w:pPr>
            <w:r>
              <w:rPr>
                <w:sz w:val="20"/>
              </w:rPr>
              <w:t>Les points pour ce critère sont attribués de la manière suivante :</w:t>
            </w:r>
          </w:p>
          <w:p w14:paraId="42B84F04" w14:textId="77777777" w:rsidR="002531B7" w:rsidRPr="00FF1E40" w:rsidRDefault="002531B7" w:rsidP="00FF1E40">
            <w:pPr>
              <w:pStyle w:val="Listenabsatz"/>
              <w:numPr>
                <w:ilvl w:val="0"/>
                <w:numId w:val="9"/>
              </w:numPr>
              <w:suppressAutoHyphens/>
              <w:spacing w:line="240" w:lineRule="auto"/>
              <w:rPr>
                <w:sz w:val="20"/>
                <w:szCs w:val="20"/>
              </w:rPr>
            </w:pPr>
            <w:r>
              <w:rPr>
                <w:sz w:val="20"/>
              </w:rPr>
              <w:t>0 à 2 points (0 % des points)</w:t>
            </w:r>
          </w:p>
          <w:p w14:paraId="33BC301C" w14:textId="77777777" w:rsidR="002531B7" w:rsidRPr="00FF1E40" w:rsidRDefault="002531B7" w:rsidP="00FF1E40">
            <w:pPr>
              <w:pStyle w:val="Listenabsatz"/>
              <w:numPr>
                <w:ilvl w:val="0"/>
                <w:numId w:val="9"/>
              </w:numPr>
              <w:suppressAutoHyphens/>
              <w:spacing w:line="240" w:lineRule="auto"/>
              <w:rPr>
                <w:sz w:val="20"/>
                <w:szCs w:val="20"/>
              </w:rPr>
            </w:pPr>
            <w:r>
              <w:rPr>
                <w:sz w:val="20"/>
              </w:rPr>
              <w:t>3 à 5 points (30 % des points)</w:t>
            </w:r>
          </w:p>
          <w:p w14:paraId="558E6BFA" w14:textId="77777777" w:rsidR="002531B7" w:rsidRPr="00FF1E40" w:rsidRDefault="002531B7" w:rsidP="00FF1E40">
            <w:pPr>
              <w:pStyle w:val="Listenabsatz"/>
              <w:numPr>
                <w:ilvl w:val="0"/>
                <w:numId w:val="9"/>
              </w:numPr>
              <w:suppressAutoHyphens/>
              <w:spacing w:line="240" w:lineRule="auto"/>
              <w:rPr>
                <w:sz w:val="20"/>
                <w:szCs w:val="20"/>
              </w:rPr>
            </w:pPr>
            <w:r>
              <w:rPr>
                <w:sz w:val="20"/>
              </w:rPr>
              <w:t>6 à 8 points (70 % des points)</w:t>
            </w:r>
          </w:p>
          <w:p w14:paraId="4C4B98E4" w14:textId="77777777" w:rsidR="007C763D" w:rsidRDefault="002531B7" w:rsidP="00FF1E40">
            <w:pPr>
              <w:pStyle w:val="Listenabsatz"/>
              <w:numPr>
                <w:ilvl w:val="0"/>
                <w:numId w:val="9"/>
              </w:numPr>
              <w:suppressAutoHyphens/>
              <w:spacing w:line="240" w:lineRule="auto"/>
              <w:rPr>
                <w:sz w:val="20"/>
                <w:szCs w:val="20"/>
              </w:rPr>
            </w:pPr>
            <w:r>
              <w:rPr>
                <w:sz w:val="20"/>
              </w:rPr>
              <w:t>9 à 12 points (100 % des points)</w:t>
            </w:r>
          </w:p>
          <w:p w14:paraId="6494F145" w14:textId="06CE1F68" w:rsidR="00F4263A" w:rsidRPr="00FF1E40" w:rsidRDefault="00F4263A" w:rsidP="00FF1E40">
            <w:pPr>
              <w:pStyle w:val="Listenabsatz"/>
              <w:numPr>
                <w:ilvl w:val="0"/>
                <w:numId w:val="9"/>
              </w:numPr>
              <w:suppressAutoHyphens/>
              <w:spacing w:line="240" w:lineRule="auto"/>
              <w:rPr>
                <w:sz w:val="20"/>
                <w:szCs w:val="20"/>
              </w:rPr>
            </w:pPr>
          </w:p>
        </w:tc>
        <w:tc>
          <w:tcPr>
            <w:tcW w:w="3569" w:type="dxa"/>
          </w:tcPr>
          <w:p w14:paraId="40F8D74E" w14:textId="77777777" w:rsidR="007C763D" w:rsidRPr="00FF1E40" w:rsidRDefault="007C763D" w:rsidP="00FF1E40">
            <w:pPr>
              <w:suppressAutoHyphens/>
              <w:spacing w:line="240" w:lineRule="auto"/>
              <w:rPr>
                <w:color w:val="000000"/>
                <w:sz w:val="20"/>
                <w:szCs w:val="20"/>
              </w:rPr>
            </w:pPr>
            <w:r>
              <w:rPr>
                <w:sz w:val="20"/>
              </w:rPr>
              <w:t xml:space="preserve">Le service adjudicateur peut définir les pièces de rechange qui devraient impérativement être remplaçables pour l’objet concret du marché et les indiquer au troisième tiret. À titre d’aide, la norme TCO Certified répertorie les « composants critiques » de plusieurs produits. </w:t>
            </w:r>
          </w:p>
          <w:p w14:paraId="674693C1" w14:textId="77777777" w:rsidR="007C763D" w:rsidRPr="00FF1E40" w:rsidRDefault="007C763D" w:rsidP="00FF1E40">
            <w:pPr>
              <w:suppressAutoHyphens/>
              <w:spacing w:line="240" w:lineRule="auto"/>
              <w:rPr>
                <w:color w:val="000000" w:themeColor="text1"/>
                <w:sz w:val="20"/>
                <w:szCs w:val="20"/>
              </w:rPr>
            </w:pPr>
          </w:p>
          <w:p w14:paraId="2568B31D" w14:textId="0413D9E8" w:rsidR="00A93BDD" w:rsidRPr="00FF1E40" w:rsidRDefault="00A93BDD" w:rsidP="00FF1E40">
            <w:pPr>
              <w:suppressAutoHyphens/>
              <w:spacing w:line="240" w:lineRule="auto"/>
              <w:rPr>
                <w:sz w:val="20"/>
                <w:szCs w:val="20"/>
              </w:rPr>
            </w:pPr>
            <w:r>
              <w:rPr>
                <w:sz w:val="20"/>
              </w:rPr>
              <w:t>Si la prestation de réparation est acquise auprès du soumissionnaire, le service adjudicateur peut utiliser le critère « Entretien et réparation » qui figure sous Équipements de bureau et d’aménagement des locaux.</w:t>
            </w:r>
          </w:p>
        </w:tc>
      </w:tr>
      <w:tr w:rsidR="002C5BF3" w:rsidRPr="00FF1E40" w14:paraId="790EF91A" w14:textId="77777777" w:rsidTr="004C550E">
        <w:tc>
          <w:tcPr>
            <w:tcW w:w="1295" w:type="dxa"/>
          </w:tcPr>
          <w:p w14:paraId="678D41EA" w14:textId="77777777" w:rsidR="00F4263A" w:rsidRDefault="007C763D" w:rsidP="00FF1E40">
            <w:pPr>
              <w:suppressAutoHyphens/>
              <w:spacing w:line="240" w:lineRule="auto"/>
              <w:rPr>
                <w:color w:val="000000" w:themeColor="text1"/>
                <w:sz w:val="20"/>
                <w:szCs w:val="20"/>
              </w:rPr>
            </w:pPr>
            <w:r>
              <w:rPr>
                <w:sz w:val="20"/>
              </w:rPr>
              <w:t>CAd</w:t>
            </w:r>
          </w:p>
          <w:p w14:paraId="0E393921" w14:textId="77777777" w:rsidR="00F4263A" w:rsidRDefault="00F4263A" w:rsidP="00FF1E40">
            <w:pPr>
              <w:suppressAutoHyphens/>
              <w:spacing w:line="240" w:lineRule="auto"/>
              <w:rPr>
                <w:color w:val="000000" w:themeColor="text1"/>
                <w:sz w:val="20"/>
                <w:szCs w:val="20"/>
              </w:rPr>
            </w:pPr>
          </w:p>
          <w:p w14:paraId="63EC21D4" w14:textId="3255520B" w:rsidR="007C763D" w:rsidRPr="00FF1E40" w:rsidRDefault="00C43D32" w:rsidP="00FF1E40">
            <w:pPr>
              <w:suppressAutoHyphens/>
              <w:spacing w:line="240" w:lineRule="auto"/>
              <w:rPr>
                <w:color w:val="000000" w:themeColor="text1"/>
                <w:sz w:val="20"/>
                <w:szCs w:val="20"/>
              </w:rPr>
            </w:pPr>
            <w:r>
              <w:rPr>
                <w:sz w:val="20"/>
              </w:rPr>
              <w:t>La garantie minimale d’une année peut aussi figurer sous forme de ST.</w:t>
            </w:r>
          </w:p>
          <w:p w14:paraId="04D00D3F" w14:textId="77777777" w:rsidR="00A76B2A" w:rsidRPr="00FF1E40" w:rsidRDefault="00A76B2A" w:rsidP="00FF1E40">
            <w:pPr>
              <w:suppressAutoHyphens/>
              <w:spacing w:line="240" w:lineRule="auto"/>
              <w:rPr>
                <w:color w:val="000000" w:themeColor="text1"/>
                <w:sz w:val="20"/>
                <w:szCs w:val="20"/>
              </w:rPr>
            </w:pPr>
          </w:p>
          <w:p w14:paraId="33AC65DF" w14:textId="72976FEF" w:rsidR="00A76B2A" w:rsidRPr="00FF1E40" w:rsidRDefault="00A76B2A" w:rsidP="00FF1E40">
            <w:pPr>
              <w:suppressAutoHyphens/>
              <w:spacing w:line="240" w:lineRule="auto"/>
              <w:rPr>
                <w:color w:val="000000" w:themeColor="text1"/>
                <w:sz w:val="20"/>
                <w:szCs w:val="20"/>
              </w:rPr>
            </w:pPr>
            <w:r>
              <w:rPr>
                <w:sz w:val="20"/>
              </w:rPr>
              <w:t>Le fait que les produits réutilisés ou remanufacturés sont acceptés devrait déjà apparaître dans la définition de l’objet du marché.</w:t>
            </w:r>
          </w:p>
        </w:tc>
        <w:tc>
          <w:tcPr>
            <w:tcW w:w="2979" w:type="dxa"/>
          </w:tcPr>
          <w:p w14:paraId="62E2FF90" w14:textId="77777777" w:rsidR="00F4263A" w:rsidRDefault="00516CFB" w:rsidP="00FF1E40">
            <w:pPr>
              <w:suppressAutoHyphens/>
              <w:spacing w:line="240" w:lineRule="auto"/>
              <w:rPr>
                <w:color w:val="000000" w:themeColor="text1"/>
                <w:sz w:val="20"/>
                <w:szCs w:val="20"/>
              </w:rPr>
            </w:pPr>
            <w:bookmarkStart w:id="7" w:name="_Ref136945048"/>
            <w:bookmarkStart w:id="8" w:name="_Ref136945171"/>
            <w:r>
              <w:rPr>
                <w:b/>
                <w:sz w:val="20"/>
              </w:rPr>
              <w:t>Produits réutilisés et remanufacturés :</w:t>
            </w:r>
            <w:bookmarkEnd w:id="7"/>
            <w:bookmarkEnd w:id="8"/>
          </w:p>
          <w:p w14:paraId="77CCE331" w14:textId="32FE8C36" w:rsidR="007C763D" w:rsidRPr="00FF1E40" w:rsidRDefault="0016397B" w:rsidP="00FF1E40">
            <w:pPr>
              <w:suppressAutoHyphens/>
              <w:spacing w:line="240" w:lineRule="auto"/>
              <w:rPr>
                <w:color w:val="000000" w:themeColor="text1"/>
                <w:sz w:val="20"/>
                <w:szCs w:val="20"/>
              </w:rPr>
            </w:pPr>
            <w:r>
              <w:rPr>
                <w:sz w:val="20"/>
              </w:rPr>
              <w:t>Le soumissionnaire propose des produits réutilisés ou remanufacturés au lieu de produits neufs.</w:t>
            </w:r>
          </w:p>
          <w:p w14:paraId="0A34BE13" w14:textId="77777777" w:rsidR="007C763D" w:rsidRPr="00FF1E40" w:rsidRDefault="007C763D" w:rsidP="00FF1E40">
            <w:pPr>
              <w:suppressAutoHyphens/>
              <w:spacing w:line="240" w:lineRule="auto"/>
              <w:rPr>
                <w:color w:val="000000" w:themeColor="text1"/>
                <w:sz w:val="20"/>
                <w:szCs w:val="20"/>
              </w:rPr>
            </w:pPr>
          </w:p>
        </w:tc>
        <w:tc>
          <w:tcPr>
            <w:tcW w:w="3823" w:type="dxa"/>
          </w:tcPr>
          <w:p w14:paraId="4A3B87EA" w14:textId="77777777" w:rsidR="00F4263A" w:rsidRDefault="00A166C6" w:rsidP="00FF1E40">
            <w:pPr>
              <w:suppressAutoHyphens/>
              <w:spacing w:line="240" w:lineRule="auto"/>
              <w:rPr>
                <w:color w:val="000000" w:themeColor="text1"/>
                <w:sz w:val="20"/>
                <w:szCs w:val="20"/>
              </w:rPr>
            </w:pPr>
            <w:r>
              <w:rPr>
                <w:sz w:val="20"/>
              </w:rPr>
              <w:t>Le soumissionnaire justifie par écrit les trois aspects suivants, sur trois pages A4 au plus :</w:t>
            </w:r>
          </w:p>
          <w:p w14:paraId="104A0B9C" w14:textId="77777777" w:rsidR="00F4263A" w:rsidRDefault="00F4263A" w:rsidP="00FF1E40">
            <w:pPr>
              <w:suppressAutoHyphens/>
              <w:spacing w:line="240" w:lineRule="auto"/>
              <w:rPr>
                <w:color w:val="000000" w:themeColor="text1"/>
                <w:sz w:val="20"/>
                <w:szCs w:val="20"/>
              </w:rPr>
            </w:pPr>
          </w:p>
          <w:p w14:paraId="5270890F" w14:textId="77777777" w:rsidR="00F4263A" w:rsidRDefault="00A166C6" w:rsidP="00FF1E40">
            <w:pPr>
              <w:suppressAutoHyphens/>
              <w:spacing w:line="240" w:lineRule="auto"/>
              <w:rPr>
                <w:color w:val="000000" w:themeColor="text1"/>
                <w:sz w:val="20"/>
                <w:szCs w:val="20"/>
              </w:rPr>
            </w:pPr>
            <w:r>
              <w:rPr>
                <w:sz w:val="20"/>
              </w:rPr>
              <w:t>– Pourcentage des produits de l’assortiment concerné qui est disponible sous forme réutilisée ou remanufacturée calculé comme suit : nombre de produits réutilisés ou remanufacturés divisé par le nombre total de produits demandés.</w:t>
            </w:r>
          </w:p>
          <w:p w14:paraId="334374A2" w14:textId="77777777" w:rsidR="00F4263A" w:rsidRDefault="00F4263A" w:rsidP="00FF1E40">
            <w:pPr>
              <w:suppressAutoHyphens/>
              <w:spacing w:line="240" w:lineRule="auto"/>
              <w:rPr>
                <w:color w:val="000000" w:themeColor="text1"/>
                <w:sz w:val="20"/>
                <w:szCs w:val="20"/>
              </w:rPr>
            </w:pPr>
          </w:p>
          <w:p w14:paraId="59BBCEE9" w14:textId="77777777" w:rsidR="00F4263A" w:rsidRDefault="00A166C6" w:rsidP="00FF1E40">
            <w:pPr>
              <w:suppressAutoHyphens/>
              <w:spacing w:line="240" w:lineRule="auto"/>
              <w:rPr>
                <w:color w:val="000000" w:themeColor="text1"/>
                <w:sz w:val="20"/>
                <w:szCs w:val="20"/>
              </w:rPr>
            </w:pPr>
            <w:r>
              <w:rPr>
                <w:sz w:val="20"/>
              </w:rPr>
              <w:t>– Explication du processus de planification, de réutilisation ou de remanufacturage et de livraison de ces produits. Désignation du service interne chargé du remanufacturage des produits ou liste annexée des partenaires de coopération qui exécutent cette tâche.</w:t>
            </w:r>
          </w:p>
          <w:p w14:paraId="5F788017" w14:textId="77777777" w:rsidR="00F4263A" w:rsidRDefault="00F4263A" w:rsidP="00FF1E40">
            <w:pPr>
              <w:suppressAutoHyphens/>
              <w:spacing w:line="240" w:lineRule="auto"/>
              <w:rPr>
                <w:color w:val="000000" w:themeColor="text1"/>
                <w:sz w:val="20"/>
                <w:szCs w:val="20"/>
              </w:rPr>
            </w:pPr>
          </w:p>
          <w:p w14:paraId="671A2422" w14:textId="77777777" w:rsidR="00F4263A" w:rsidRDefault="00A166C6" w:rsidP="00FF1E40">
            <w:pPr>
              <w:suppressAutoHyphens/>
              <w:spacing w:line="240" w:lineRule="auto"/>
              <w:rPr>
                <w:color w:val="000000" w:themeColor="text1"/>
                <w:sz w:val="20"/>
                <w:szCs w:val="20"/>
              </w:rPr>
            </w:pPr>
            <w:r>
              <w:rPr>
                <w:sz w:val="20"/>
              </w:rPr>
              <w:t>– Indication du fait que les produits réutilisés ou remanufacturés peuvent bénéficier d’une garantie d’au moins x ans (valeur empirique) ou non.</w:t>
            </w:r>
          </w:p>
          <w:p w14:paraId="38ECAB59" w14:textId="77777777" w:rsidR="00F4263A" w:rsidRDefault="00F4263A" w:rsidP="00FF1E40">
            <w:pPr>
              <w:suppressAutoHyphens/>
              <w:spacing w:line="240" w:lineRule="auto"/>
              <w:rPr>
                <w:color w:val="000000" w:themeColor="text1"/>
                <w:sz w:val="20"/>
                <w:szCs w:val="20"/>
              </w:rPr>
            </w:pPr>
          </w:p>
          <w:p w14:paraId="246C8857" w14:textId="70E9158D" w:rsidR="007C763D" w:rsidRPr="00FF1E40" w:rsidRDefault="00A166C6" w:rsidP="00FF1E40">
            <w:pPr>
              <w:suppressAutoHyphens/>
              <w:spacing w:line="240" w:lineRule="auto"/>
              <w:rPr>
                <w:color w:val="000000" w:themeColor="text1"/>
                <w:sz w:val="20"/>
                <w:szCs w:val="20"/>
              </w:rPr>
            </w:pPr>
            <w:r>
              <w:rPr>
                <w:sz w:val="20"/>
              </w:rPr>
              <w:t>Dans la mesure du possible, le soumissionnaire fournit en plus la documentation d’un projet de référence dans lequel des produits réutilisés ou remanufacturés ont été proposés ou livrés à la place de produits neufs.</w:t>
            </w:r>
          </w:p>
        </w:tc>
        <w:tc>
          <w:tcPr>
            <w:tcW w:w="3927" w:type="dxa"/>
          </w:tcPr>
          <w:p w14:paraId="5137B4C2" w14:textId="77777777" w:rsidR="007400D0" w:rsidRPr="00FF1E40" w:rsidRDefault="007400D0" w:rsidP="00FF1E40">
            <w:pPr>
              <w:suppressAutoHyphens/>
              <w:spacing w:line="240" w:lineRule="auto"/>
              <w:rPr>
                <w:color w:val="000000" w:themeColor="text1"/>
                <w:sz w:val="20"/>
                <w:szCs w:val="20"/>
              </w:rPr>
            </w:pPr>
            <w:r>
              <w:rPr>
                <w:sz w:val="20"/>
              </w:rPr>
              <w:t>Projet de référence conforme au thème et convaincant joint en annexe* (+ 25 % des points).</w:t>
            </w:r>
          </w:p>
          <w:p w14:paraId="0D2440BB" w14:textId="77777777" w:rsidR="007400D0" w:rsidRPr="00FF1E40" w:rsidRDefault="007400D0" w:rsidP="00FF1E40">
            <w:pPr>
              <w:suppressAutoHyphens/>
              <w:spacing w:line="240" w:lineRule="auto"/>
              <w:rPr>
                <w:color w:val="000000" w:themeColor="text1"/>
                <w:sz w:val="20"/>
                <w:szCs w:val="20"/>
              </w:rPr>
            </w:pPr>
          </w:p>
          <w:p w14:paraId="611E466C" w14:textId="77777777" w:rsidR="007400D0" w:rsidRPr="00FF1E40" w:rsidRDefault="007400D0" w:rsidP="00FF1E40">
            <w:pPr>
              <w:suppressAutoHyphens/>
              <w:spacing w:line="240" w:lineRule="auto"/>
              <w:rPr>
                <w:color w:val="000000" w:themeColor="text1"/>
                <w:sz w:val="20"/>
                <w:szCs w:val="20"/>
              </w:rPr>
            </w:pPr>
            <w:r>
              <w:rPr>
                <w:sz w:val="20"/>
              </w:rPr>
              <w:t>Le soumissionnaire octroie une garantie d’au moins un an sur les produits réutilisés ou remanufacturés (+ 25 % des points).</w:t>
            </w:r>
          </w:p>
          <w:p w14:paraId="58E604E2" w14:textId="77777777" w:rsidR="007400D0" w:rsidRPr="00FF1E40" w:rsidRDefault="007400D0" w:rsidP="00FF1E40">
            <w:pPr>
              <w:suppressAutoHyphens/>
              <w:spacing w:line="240" w:lineRule="auto"/>
              <w:rPr>
                <w:color w:val="000000" w:themeColor="text1"/>
                <w:sz w:val="20"/>
                <w:szCs w:val="20"/>
              </w:rPr>
            </w:pPr>
          </w:p>
          <w:p w14:paraId="6180962B" w14:textId="77777777" w:rsidR="007400D0" w:rsidRPr="00FF1E40" w:rsidRDefault="007400D0" w:rsidP="00FF1E40">
            <w:pPr>
              <w:suppressAutoHyphens/>
              <w:spacing w:line="240" w:lineRule="auto"/>
              <w:rPr>
                <w:color w:val="000000" w:themeColor="text1"/>
                <w:sz w:val="20"/>
                <w:szCs w:val="20"/>
              </w:rPr>
            </w:pPr>
            <w:r>
              <w:rPr>
                <w:sz w:val="20"/>
              </w:rPr>
              <w:t>Le soumissionnaire décrit le processus de remanufacturage de manière compréhensible et plausible (+ 25 % des points).</w:t>
            </w:r>
          </w:p>
          <w:p w14:paraId="07F11F69" w14:textId="77777777" w:rsidR="007400D0" w:rsidRPr="00FF1E40" w:rsidRDefault="007400D0" w:rsidP="00FF1E40">
            <w:pPr>
              <w:suppressAutoHyphens/>
              <w:spacing w:line="240" w:lineRule="auto"/>
              <w:rPr>
                <w:color w:val="000000" w:themeColor="text1"/>
                <w:sz w:val="20"/>
                <w:szCs w:val="20"/>
              </w:rPr>
            </w:pPr>
          </w:p>
          <w:p w14:paraId="1D0DCFE8" w14:textId="77777777" w:rsidR="007400D0" w:rsidRPr="00FF1E40" w:rsidRDefault="007400D0" w:rsidP="00FF1E40">
            <w:pPr>
              <w:suppressAutoHyphens/>
              <w:spacing w:line="240" w:lineRule="auto"/>
              <w:rPr>
                <w:color w:val="000000" w:themeColor="text1"/>
                <w:sz w:val="20"/>
                <w:szCs w:val="20"/>
              </w:rPr>
            </w:pPr>
            <w:r>
              <w:rPr>
                <w:sz w:val="20"/>
              </w:rPr>
              <w:t>Le soumissionnaire indique le pourcentage de produits réutilisés ou remanufacturés (&gt;0 %) [+ 25 % des points].</w:t>
            </w:r>
          </w:p>
          <w:p w14:paraId="0EBCC8B6" w14:textId="77777777" w:rsidR="007400D0" w:rsidRPr="00FF1E40" w:rsidRDefault="007400D0" w:rsidP="00FF1E40">
            <w:pPr>
              <w:suppressAutoHyphens/>
              <w:spacing w:line="240" w:lineRule="auto"/>
              <w:rPr>
                <w:color w:val="000000" w:themeColor="text1"/>
                <w:sz w:val="20"/>
                <w:szCs w:val="20"/>
              </w:rPr>
            </w:pPr>
          </w:p>
          <w:p w14:paraId="35EDBA6B" w14:textId="77777777" w:rsidR="007400D0" w:rsidRPr="00FF1E40" w:rsidRDefault="007400D0" w:rsidP="00FF1E40">
            <w:pPr>
              <w:suppressAutoHyphens/>
              <w:spacing w:line="240" w:lineRule="auto"/>
              <w:rPr>
                <w:color w:val="000000" w:themeColor="text1"/>
                <w:sz w:val="20"/>
                <w:szCs w:val="20"/>
              </w:rPr>
            </w:pPr>
            <w:r>
              <w:rPr>
                <w:sz w:val="20"/>
              </w:rPr>
              <w:t>Aucune information (0 % des points)</w:t>
            </w:r>
          </w:p>
          <w:p w14:paraId="7C156B1E" w14:textId="77777777" w:rsidR="007400D0" w:rsidRPr="00FF1E40" w:rsidRDefault="007400D0" w:rsidP="00FF1E40">
            <w:pPr>
              <w:suppressAutoHyphens/>
              <w:spacing w:line="240" w:lineRule="auto"/>
              <w:rPr>
                <w:color w:val="000000" w:themeColor="text1"/>
                <w:sz w:val="20"/>
                <w:szCs w:val="20"/>
              </w:rPr>
            </w:pPr>
          </w:p>
          <w:p w14:paraId="79A8AAAF" w14:textId="5CBB4C57" w:rsidR="00426B29" w:rsidRPr="00FF1E40" w:rsidRDefault="007400D0" w:rsidP="00FF1E40">
            <w:pPr>
              <w:suppressAutoHyphens/>
              <w:spacing w:line="240" w:lineRule="auto"/>
              <w:rPr>
                <w:color w:val="000000" w:themeColor="text1"/>
                <w:sz w:val="20"/>
                <w:szCs w:val="20"/>
              </w:rPr>
            </w:pPr>
            <w:r>
              <w:rPr>
                <w:sz w:val="20"/>
              </w:rPr>
              <w:t>*Condition : au moins 25 % des points sont obtenus, même sans exemple de référence.</w:t>
            </w:r>
          </w:p>
        </w:tc>
        <w:tc>
          <w:tcPr>
            <w:tcW w:w="3569" w:type="dxa"/>
          </w:tcPr>
          <w:p w14:paraId="21C2173E" w14:textId="77777777" w:rsidR="00F4263A" w:rsidRDefault="006F6FA6" w:rsidP="00FF1E40">
            <w:pPr>
              <w:suppressAutoHyphens/>
              <w:spacing w:line="240" w:lineRule="auto"/>
              <w:rPr>
                <w:color w:val="000000" w:themeColor="text1"/>
                <w:sz w:val="20"/>
                <w:szCs w:val="20"/>
              </w:rPr>
            </w:pPr>
            <w:r>
              <w:rPr>
                <w:sz w:val="20"/>
              </w:rPr>
              <w:t>L’indication du pourcentage est évaluée, mais pas son taux. Le soumissionnaire obtient un point pour cette seule indication.</w:t>
            </w:r>
          </w:p>
          <w:p w14:paraId="2AFAA83A" w14:textId="77777777" w:rsidR="00F4263A" w:rsidRDefault="00F4263A" w:rsidP="00FF1E40">
            <w:pPr>
              <w:suppressAutoHyphens/>
              <w:spacing w:line="240" w:lineRule="auto"/>
              <w:rPr>
                <w:color w:val="000000" w:themeColor="text1"/>
                <w:sz w:val="20"/>
                <w:szCs w:val="20"/>
              </w:rPr>
            </w:pPr>
          </w:p>
          <w:p w14:paraId="56A8E466" w14:textId="2E02581A" w:rsidR="007C763D" w:rsidRPr="00FF1E40" w:rsidRDefault="00FF783C" w:rsidP="00FF1E40">
            <w:pPr>
              <w:suppressAutoHyphens/>
              <w:spacing w:line="240" w:lineRule="auto"/>
              <w:rPr>
                <w:color w:val="000000" w:themeColor="text1"/>
                <w:sz w:val="20"/>
                <w:szCs w:val="20"/>
              </w:rPr>
            </w:pPr>
            <w:r>
              <w:rPr>
                <w:sz w:val="20"/>
              </w:rPr>
              <w:t>L’utilisation éventuelle de produits réutilisés ou remanufacturés doit aussi figurer dans la feuille des prix, par exemple, sous la forme de variante (pour éviter l’effet d’acquisition obligatoire).</w:t>
            </w:r>
          </w:p>
          <w:p w14:paraId="47EF3B4D" w14:textId="77777777" w:rsidR="007C763D" w:rsidRPr="00FF1E40" w:rsidRDefault="007C763D" w:rsidP="00FF1E40">
            <w:pPr>
              <w:suppressAutoHyphens/>
              <w:spacing w:line="240" w:lineRule="auto"/>
              <w:rPr>
                <w:color w:val="000000" w:themeColor="text1"/>
                <w:sz w:val="20"/>
                <w:szCs w:val="20"/>
              </w:rPr>
            </w:pPr>
          </w:p>
          <w:p w14:paraId="304482CB" w14:textId="77777777" w:rsidR="00713DC1" w:rsidRPr="00FF1E40" w:rsidRDefault="006F4AE9" w:rsidP="00FF1E40">
            <w:pPr>
              <w:suppressAutoHyphens/>
              <w:spacing w:line="240" w:lineRule="auto"/>
              <w:rPr>
                <w:color w:val="000000" w:themeColor="text1"/>
                <w:sz w:val="20"/>
                <w:szCs w:val="20"/>
              </w:rPr>
            </w:pPr>
            <w:r>
              <w:rPr>
                <w:sz w:val="20"/>
              </w:rPr>
              <w:t>Possibilité de rédiger un critère supplémentaire intitulé « Qualité du remanufacturage », qui pose des exigences au processus de remanufacturage (p. ex. contrôle de la batterie, mise à jour du logiciel, effacement des données).</w:t>
            </w:r>
          </w:p>
          <w:p w14:paraId="284EFB64" w14:textId="7AA39BC4" w:rsidR="008625CC" w:rsidRPr="00FF1E40" w:rsidRDefault="008625CC" w:rsidP="00FF1E40">
            <w:pPr>
              <w:suppressAutoHyphens/>
              <w:spacing w:line="240" w:lineRule="auto"/>
              <w:rPr>
                <w:color w:val="000000" w:themeColor="text1"/>
                <w:sz w:val="20"/>
                <w:szCs w:val="20"/>
              </w:rPr>
            </w:pPr>
          </w:p>
        </w:tc>
      </w:tr>
      <w:tr w:rsidR="002C5BF3" w:rsidRPr="00FF1E40" w14:paraId="76CE6138" w14:textId="77777777" w:rsidTr="004C550E">
        <w:tc>
          <w:tcPr>
            <w:tcW w:w="1295" w:type="dxa"/>
          </w:tcPr>
          <w:p w14:paraId="4E77491D" w14:textId="77777777" w:rsidR="007C763D" w:rsidRPr="00FF1E40" w:rsidRDefault="007C763D" w:rsidP="00FF1E40">
            <w:pPr>
              <w:suppressAutoHyphens/>
              <w:spacing w:line="240" w:lineRule="auto"/>
              <w:rPr>
                <w:sz w:val="20"/>
                <w:szCs w:val="20"/>
              </w:rPr>
            </w:pPr>
            <w:r>
              <w:rPr>
                <w:sz w:val="20"/>
              </w:rPr>
              <w:t>CAd</w:t>
            </w:r>
          </w:p>
        </w:tc>
        <w:tc>
          <w:tcPr>
            <w:tcW w:w="2979" w:type="dxa"/>
          </w:tcPr>
          <w:p w14:paraId="513CC250" w14:textId="77777777" w:rsidR="007C763D" w:rsidRPr="00FF1E40" w:rsidRDefault="007C763D" w:rsidP="00FF1E40">
            <w:pPr>
              <w:suppressAutoHyphens/>
              <w:spacing w:line="240" w:lineRule="auto"/>
              <w:rPr>
                <w:b/>
                <w:bCs/>
                <w:sz w:val="20"/>
                <w:szCs w:val="20"/>
              </w:rPr>
            </w:pPr>
            <w:r>
              <w:rPr>
                <w:b/>
                <w:sz w:val="20"/>
              </w:rPr>
              <w:t>Minimisation de l’usage des matériaux</w:t>
            </w:r>
          </w:p>
          <w:p w14:paraId="22F75CAB" w14:textId="77777777" w:rsidR="007C763D" w:rsidRPr="00FF1E40" w:rsidRDefault="007C763D" w:rsidP="00FF1E40">
            <w:pPr>
              <w:suppressAutoHyphens/>
              <w:spacing w:line="240" w:lineRule="auto"/>
              <w:rPr>
                <w:sz w:val="20"/>
                <w:szCs w:val="20"/>
              </w:rPr>
            </w:pPr>
          </w:p>
        </w:tc>
        <w:tc>
          <w:tcPr>
            <w:tcW w:w="3823" w:type="dxa"/>
          </w:tcPr>
          <w:p w14:paraId="06AACB4A" w14:textId="77777777" w:rsidR="007C763D" w:rsidRPr="00FF1E40" w:rsidRDefault="007C763D" w:rsidP="00FF1E40">
            <w:pPr>
              <w:suppressAutoHyphens/>
              <w:spacing w:line="240" w:lineRule="auto"/>
              <w:rPr>
                <w:color w:val="000000"/>
                <w:sz w:val="20"/>
                <w:szCs w:val="20"/>
              </w:rPr>
            </w:pPr>
            <w:r>
              <w:rPr>
                <w:sz w:val="20"/>
              </w:rPr>
              <w:t xml:space="preserve">Voir les exigences en matière de conception circulaire mentionnées au </w:t>
            </w:r>
            <w:hyperlink w:anchor="Conception" w:history="1">
              <w:r>
                <w:rPr>
                  <w:rStyle w:val="Hyperlink"/>
                  <w:color w:val="000000" w:themeColor="text1"/>
                  <w:sz w:val="20"/>
                </w:rPr>
                <w:t>chapitre</w:t>
              </w:r>
            </w:hyperlink>
            <w:r>
              <w:rPr>
                <w:sz w:val="20"/>
              </w:rPr>
              <w:t xml:space="preserve"> « Conception selon les principes de l’économie circulaire »</w:t>
            </w:r>
          </w:p>
        </w:tc>
        <w:tc>
          <w:tcPr>
            <w:tcW w:w="3927" w:type="dxa"/>
          </w:tcPr>
          <w:p w14:paraId="61458E14" w14:textId="77777777" w:rsidR="007C763D" w:rsidRPr="00FF1E40" w:rsidRDefault="007C763D" w:rsidP="00FF1E40">
            <w:pPr>
              <w:suppressAutoHyphens/>
              <w:spacing w:line="240" w:lineRule="auto"/>
              <w:rPr>
                <w:sz w:val="20"/>
                <w:szCs w:val="20"/>
              </w:rPr>
            </w:pPr>
          </w:p>
        </w:tc>
        <w:tc>
          <w:tcPr>
            <w:tcW w:w="3569" w:type="dxa"/>
          </w:tcPr>
          <w:p w14:paraId="446877F2" w14:textId="77777777" w:rsidR="007C763D" w:rsidRPr="00FF1E40" w:rsidRDefault="007C763D" w:rsidP="00FF1E40">
            <w:pPr>
              <w:suppressAutoHyphens/>
              <w:spacing w:line="240" w:lineRule="auto"/>
              <w:rPr>
                <w:sz w:val="20"/>
                <w:szCs w:val="20"/>
              </w:rPr>
            </w:pPr>
          </w:p>
        </w:tc>
      </w:tr>
      <w:tr w:rsidR="002C5BF3" w:rsidRPr="00FF1E40" w14:paraId="7A129B74" w14:textId="77777777" w:rsidTr="004C550E">
        <w:tc>
          <w:tcPr>
            <w:tcW w:w="1295" w:type="dxa"/>
          </w:tcPr>
          <w:p w14:paraId="6674872B" w14:textId="77777777" w:rsidR="007C763D" w:rsidRPr="00FF1E40" w:rsidRDefault="007C763D" w:rsidP="00FF1E40">
            <w:pPr>
              <w:suppressAutoHyphens/>
              <w:spacing w:line="240" w:lineRule="auto"/>
              <w:rPr>
                <w:sz w:val="20"/>
                <w:szCs w:val="20"/>
              </w:rPr>
            </w:pPr>
            <w:r>
              <w:rPr>
                <w:sz w:val="20"/>
              </w:rPr>
              <w:t>CAd</w:t>
            </w:r>
          </w:p>
        </w:tc>
        <w:tc>
          <w:tcPr>
            <w:tcW w:w="2979" w:type="dxa"/>
          </w:tcPr>
          <w:p w14:paraId="1F727722" w14:textId="7BCE579E" w:rsidR="007C763D" w:rsidRPr="00FF1E40" w:rsidRDefault="007C763D" w:rsidP="00FF1E40">
            <w:pPr>
              <w:suppressAutoHyphens/>
              <w:spacing w:line="240" w:lineRule="auto"/>
              <w:rPr>
                <w:b/>
                <w:bCs/>
                <w:color w:val="000000"/>
                <w:sz w:val="20"/>
                <w:szCs w:val="20"/>
              </w:rPr>
            </w:pPr>
            <w:r>
              <w:rPr>
                <w:b/>
                <w:sz w:val="20"/>
              </w:rPr>
              <w:t>Conception du produit</w:t>
            </w:r>
          </w:p>
          <w:p w14:paraId="05510628" w14:textId="77777777" w:rsidR="007C763D" w:rsidRPr="00FF1E40" w:rsidRDefault="007C763D" w:rsidP="00FF1E40">
            <w:pPr>
              <w:suppressAutoHyphens/>
              <w:spacing w:line="240" w:lineRule="auto"/>
              <w:rPr>
                <w:sz w:val="20"/>
                <w:szCs w:val="20"/>
              </w:rPr>
            </w:pPr>
          </w:p>
        </w:tc>
        <w:tc>
          <w:tcPr>
            <w:tcW w:w="3823" w:type="dxa"/>
          </w:tcPr>
          <w:p w14:paraId="1065E5DB" w14:textId="6AC902D1" w:rsidR="007C763D" w:rsidRPr="00FF1E40" w:rsidRDefault="007C763D" w:rsidP="00FF1E40">
            <w:pPr>
              <w:suppressAutoHyphens/>
              <w:spacing w:line="240" w:lineRule="auto"/>
              <w:rPr>
                <w:color w:val="000000"/>
                <w:sz w:val="20"/>
                <w:szCs w:val="20"/>
              </w:rPr>
            </w:pPr>
            <w:r>
              <w:rPr>
                <w:sz w:val="20"/>
              </w:rPr>
              <w:t xml:space="preserve">Voir les exigences en matière de conception circulaire mentionnées au </w:t>
            </w:r>
            <w:hyperlink w:anchor="Conception" w:history="1">
              <w:r>
                <w:rPr>
                  <w:rStyle w:val="Hyperlink"/>
                  <w:color w:val="000000" w:themeColor="text1"/>
                  <w:sz w:val="20"/>
                </w:rPr>
                <w:t>chapitre</w:t>
              </w:r>
            </w:hyperlink>
            <w:r>
              <w:rPr>
                <w:sz w:val="20"/>
              </w:rPr>
              <w:t xml:space="preserve"> « Conception selon les principes de l’économie circulaire »</w:t>
            </w:r>
          </w:p>
        </w:tc>
        <w:tc>
          <w:tcPr>
            <w:tcW w:w="3927" w:type="dxa"/>
          </w:tcPr>
          <w:p w14:paraId="302FB450" w14:textId="77777777" w:rsidR="007C763D" w:rsidRPr="00FF1E40" w:rsidRDefault="007C763D" w:rsidP="00FF1E40">
            <w:pPr>
              <w:suppressAutoHyphens/>
              <w:spacing w:line="240" w:lineRule="auto"/>
              <w:rPr>
                <w:sz w:val="20"/>
                <w:szCs w:val="20"/>
              </w:rPr>
            </w:pPr>
          </w:p>
        </w:tc>
        <w:tc>
          <w:tcPr>
            <w:tcW w:w="3569" w:type="dxa"/>
          </w:tcPr>
          <w:p w14:paraId="31252BEB" w14:textId="61A99744" w:rsidR="001640F0" w:rsidRPr="00FF1E40" w:rsidRDefault="009C5B26" w:rsidP="00FF1E40">
            <w:pPr>
              <w:suppressAutoHyphens/>
              <w:spacing w:line="240" w:lineRule="auto"/>
              <w:rPr>
                <w:color w:val="000000" w:themeColor="text1"/>
                <w:sz w:val="20"/>
                <w:szCs w:val="20"/>
              </w:rPr>
            </w:pPr>
            <w:r>
              <w:rPr>
                <w:sz w:val="20"/>
              </w:rPr>
              <w:t>Attention à la surpondération de la « Réparabilité » lorsque ce critère est utilisé avec le critère « Conception des produits selon les principes de l’économie circulaire ».</w:t>
            </w:r>
          </w:p>
        </w:tc>
      </w:tr>
      <w:tr w:rsidR="002C5BF3" w:rsidRPr="00FF1E40" w14:paraId="7349730A" w14:textId="77777777" w:rsidTr="004C7C76">
        <w:tc>
          <w:tcPr>
            <w:tcW w:w="1295" w:type="dxa"/>
            <w:vAlign w:val="center"/>
          </w:tcPr>
          <w:p w14:paraId="36E29D1D" w14:textId="77777777" w:rsidR="007C763D" w:rsidRPr="00FF1E40" w:rsidRDefault="007C763D" w:rsidP="00FF1E40">
            <w:pPr>
              <w:suppressAutoHyphens/>
              <w:spacing w:line="240" w:lineRule="auto"/>
              <w:rPr>
                <w:sz w:val="20"/>
                <w:szCs w:val="20"/>
              </w:rPr>
            </w:pPr>
            <w:r>
              <w:rPr>
                <w:sz w:val="20"/>
              </w:rPr>
              <w:t>CAd</w:t>
            </w:r>
          </w:p>
        </w:tc>
        <w:tc>
          <w:tcPr>
            <w:tcW w:w="2979" w:type="dxa"/>
          </w:tcPr>
          <w:p w14:paraId="2EB231A3" w14:textId="77777777" w:rsidR="007C763D" w:rsidRPr="00FF1E40" w:rsidRDefault="007C763D" w:rsidP="00FF1E40">
            <w:pPr>
              <w:suppressAutoHyphens/>
              <w:spacing w:line="240" w:lineRule="auto"/>
              <w:rPr>
                <w:b/>
                <w:bCs/>
                <w:color w:val="000000"/>
                <w:sz w:val="20"/>
                <w:szCs w:val="20"/>
              </w:rPr>
            </w:pPr>
            <w:r>
              <w:rPr>
                <w:b/>
                <w:sz w:val="20"/>
              </w:rPr>
              <w:t>Reprise et recyclage</w:t>
            </w:r>
          </w:p>
          <w:p w14:paraId="0526F45D" w14:textId="77777777" w:rsidR="007C763D" w:rsidRPr="00FF1E40" w:rsidRDefault="007C763D" w:rsidP="00FF1E40">
            <w:pPr>
              <w:suppressAutoHyphens/>
              <w:spacing w:line="240" w:lineRule="auto"/>
              <w:jc w:val="center"/>
              <w:rPr>
                <w:sz w:val="20"/>
                <w:szCs w:val="20"/>
              </w:rPr>
            </w:pPr>
          </w:p>
        </w:tc>
        <w:tc>
          <w:tcPr>
            <w:tcW w:w="3823" w:type="dxa"/>
          </w:tcPr>
          <w:p w14:paraId="42794576" w14:textId="517922CA" w:rsidR="007C763D" w:rsidRPr="00FF1E40" w:rsidRDefault="007C763D" w:rsidP="00FF1E40">
            <w:pPr>
              <w:suppressAutoHyphens/>
              <w:spacing w:line="240" w:lineRule="auto"/>
              <w:rPr>
                <w:color w:val="000000"/>
                <w:sz w:val="20"/>
                <w:szCs w:val="20"/>
              </w:rPr>
            </w:pPr>
            <w:r>
              <w:rPr>
                <w:sz w:val="20"/>
              </w:rPr>
              <w:t xml:space="preserve">Voir les deux critères mentionnés au </w:t>
            </w:r>
            <w:hyperlink w:anchor="Prestations" w:history="1">
              <w:r>
                <w:rPr>
                  <w:rStyle w:val="Hyperlink"/>
                  <w:color w:val="000000" w:themeColor="text1"/>
                  <w:sz w:val="20"/>
                </w:rPr>
                <w:t>chapitre</w:t>
              </w:r>
            </w:hyperlink>
            <w:r>
              <w:rPr>
                <w:sz w:val="20"/>
              </w:rPr>
              <w:t xml:space="preserve"> « Prestations selon les principes de l’économie circulaire »</w:t>
            </w:r>
          </w:p>
        </w:tc>
        <w:tc>
          <w:tcPr>
            <w:tcW w:w="3927" w:type="dxa"/>
          </w:tcPr>
          <w:p w14:paraId="416AAA1E" w14:textId="77777777" w:rsidR="007C763D" w:rsidRPr="00FF1E40" w:rsidRDefault="007C763D" w:rsidP="00FF1E40">
            <w:pPr>
              <w:suppressAutoHyphens/>
              <w:spacing w:line="240" w:lineRule="auto"/>
              <w:rPr>
                <w:sz w:val="20"/>
                <w:szCs w:val="20"/>
              </w:rPr>
            </w:pPr>
          </w:p>
        </w:tc>
        <w:tc>
          <w:tcPr>
            <w:tcW w:w="3569" w:type="dxa"/>
          </w:tcPr>
          <w:p w14:paraId="340D0A1B" w14:textId="1A67024C" w:rsidR="007C763D" w:rsidRPr="00FF1E40" w:rsidRDefault="006F4BD1" w:rsidP="00FF1E40">
            <w:pPr>
              <w:suppressAutoHyphens/>
              <w:spacing w:line="240" w:lineRule="auto"/>
              <w:rPr>
                <w:color w:val="000000" w:themeColor="text1"/>
                <w:sz w:val="20"/>
                <w:szCs w:val="20"/>
              </w:rPr>
            </w:pPr>
            <w:r>
              <w:rPr>
                <w:sz w:val="20"/>
              </w:rPr>
              <w:t>Veuillez veiller à exiger une suppression des données en bonne et due forme.</w:t>
            </w:r>
          </w:p>
        </w:tc>
      </w:tr>
    </w:tbl>
    <w:p w14:paraId="137149F5" w14:textId="77777777" w:rsidR="007C763D" w:rsidRPr="00FF1E40" w:rsidRDefault="007C763D" w:rsidP="00FF1E40">
      <w:pPr>
        <w:pStyle w:val="TitelKLW"/>
        <w:suppressAutoHyphens/>
      </w:pPr>
      <w:bookmarkStart w:id="9" w:name="Fahrzeuge"/>
      <w:r>
        <w:t>Véhicules</w:t>
      </w:r>
    </w:p>
    <w:bookmarkEnd w:id="9"/>
    <w:p w14:paraId="7C2EE6A2" w14:textId="77777777" w:rsidR="007C763D" w:rsidRPr="00FF1E40" w:rsidRDefault="007C763D" w:rsidP="00FF1E40">
      <w:pPr>
        <w:suppressAutoHyphens/>
        <w:ind w:left="1416"/>
        <w:rPr>
          <w:rFonts w:ascii="ITCAvantGardePro-Bk" w:hAnsi="ITCAvantGardePro-Bk" w:cs="ITCAvantGardePro-Bk"/>
          <w:sz w:val="19"/>
          <w:szCs w:val="19"/>
        </w:rPr>
      </w:pPr>
      <w:r>
        <w:rPr>
          <w:rFonts w:ascii="ITCAvantGardePro-Bk" w:hAnsi="ITCAvantGardePro-Bk" w:cs="ITCAvantGardePro-Bk"/>
          <w:color w:val="000000"/>
          <w:sz w:val="19"/>
        </w:rPr>
        <w:t xml:space="preserve">Ce groupe de marchandises englobe tant les véhicules équipés d’un moteur à combustion que ceux qui fonctionnent avec des énergies alternatives (p. ex. véhicules électriques). </w:t>
      </w:r>
    </w:p>
    <w:p w14:paraId="2E52E29E" w14:textId="77777777" w:rsidR="007C763D" w:rsidRPr="00FF1E40" w:rsidRDefault="007C763D" w:rsidP="00FF1E40">
      <w:pPr>
        <w:suppressAutoHyphens/>
        <w:ind w:left="1416"/>
        <w:rPr>
          <w:rFonts w:ascii="ITCAvantGardePro-Bk" w:hAnsi="ITCAvantGardePro-Bk" w:cs="ITCAvantGardePro-Bk"/>
          <w:sz w:val="19"/>
          <w:szCs w:val="19"/>
        </w:rPr>
      </w:pPr>
      <w:r>
        <w:rPr>
          <w:rFonts w:ascii="ITCAvantGardePro-Bk" w:hAnsi="ITCAvantGardePro-Bk" w:cs="ITCAvantGardePro-Bk"/>
          <w:color w:val="000000"/>
          <w:sz w:val="19"/>
        </w:rPr>
        <w:t>Du point de vue écologique, l’achat de véhicules devrait se fonder sur les principes suivants :</w:t>
      </w:r>
    </w:p>
    <w:p w14:paraId="3CCC945A" w14:textId="77777777" w:rsidR="007C763D" w:rsidRPr="00FF1E40" w:rsidRDefault="007C763D" w:rsidP="00FF1E40">
      <w:pPr>
        <w:suppressAutoHyphens/>
        <w:ind w:left="1416"/>
        <w:rPr>
          <w:rFonts w:ascii="ITCAvantGardePro-Bk" w:hAnsi="ITCAvantGardePro-Bk" w:cs="ITCAvantGardePro-Bk"/>
          <w:sz w:val="19"/>
          <w:szCs w:val="19"/>
        </w:rPr>
      </w:pPr>
      <w:r>
        <w:rPr>
          <w:rFonts w:ascii="ITCAvantGardePro-Bk" w:hAnsi="ITCAvantGardePro-Bk" w:cs="ITCAvantGardePro-Bk"/>
          <w:color w:val="000000"/>
          <w:sz w:val="19"/>
        </w:rPr>
        <w:t>– prolonger l’utilisation des véhicules existants ;</w:t>
      </w:r>
    </w:p>
    <w:p w14:paraId="0F640914" w14:textId="77777777" w:rsidR="007C763D" w:rsidRPr="00FF1E40" w:rsidRDefault="007C763D" w:rsidP="00FF1E40">
      <w:pPr>
        <w:suppressAutoHyphens/>
        <w:ind w:left="1416"/>
        <w:rPr>
          <w:rFonts w:ascii="ITCAvantGardePro-Bk" w:hAnsi="ITCAvantGardePro-Bk" w:cs="ITCAvantGardePro-Bk"/>
          <w:sz w:val="19"/>
          <w:szCs w:val="19"/>
        </w:rPr>
      </w:pPr>
      <w:r>
        <w:rPr>
          <w:rFonts w:ascii="ITCAvantGardePro-Bk" w:hAnsi="ITCAvantGardePro-Bk" w:cs="ITCAvantGardePro-Bk"/>
          <w:color w:val="000000"/>
          <w:sz w:val="19"/>
        </w:rPr>
        <w:t>– rechercher des véhicules neufs au poids réduit ;</w:t>
      </w:r>
    </w:p>
    <w:p w14:paraId="0BBD0994" w14:textId="11113BF2" w:rsidR="007C763D" w:rsidRPr="00FF1E40" w:rsidRDefault="007C763D" w:rsidP="00FF1E40">
      <w:pPr>
        <w:suppressAutoHyphens/>
        <w:spacing w:after="120"/>
        <w:ind w:left="1418"/>
        <w:rPr>
          <w:rFonts w:ascii="ITCAvantGardePro-Bk" w:hAnsi="ITCAvantGardePro-Bk" w:cs="ITCAvantGardePro-Bk"/>
          <w:sz w:val="19"/>
          <w:szCs w:val="19"/>
        </w:rPr>
      </w:pPr>
      <w:r>
        <w:rPr>
          <w:rFonts w:ascii="ITCAvantGardePro-Bk" w:hAnsi="ITCAvantGardePro-Bk" w:cs="ITCAvantGardePro-Bk"/>
          <w:color w:val="000000"/>
          <w:sz w:val="19"/>
        </w:rPr>
        <w:t>– préférer une propulsion électrique à un moteur à combustion.</w:t>
      </w:r>
    </w:p>
    <w:p w14:paraId="2252C909" w14:textId="7941F059" w:rsidR="007C763D" w:rsidRPr="00FF1E40" w:rsidRDefault="007C763D" w:rsidP="00FF1E40">
      <w:pPr>
        <w:suppressAutoHyphens/>
        <w:spacing w:after="120"/>
        <w:ind w:left="1418"/>
        <w:rPr>
          <w:rFonts w:ascii="ITCAvantGardePro-Bk" w:hAnsi="ITCAvantGardePro-Bk" w:cs="ITCAvantGardePro-Bk"/>
          <w:sz w:val="19"/>
          <w:szCs w:val="19"/>
        </w:rPr>
      </w:pPr>
      <w:r>
        <w:rPr>
          <w:rFonts w:ascii="ITCAvantGardePro-Bk" w:hAnsi="ITCAvantGardePro-Bk" w:cs="ITCAvantGardePro-Bk"/>
          <w:color w:val="000000"/>
          <w:sz w:val="19"/>
        </w:rPr>
        <w:t>L’acquisition de véhicules pourrait faire l’objet d’un appel d’offres fonctionnel, car le besoin de mobilité ne doit pas nécessairement être satisfait avec son propre véhicule. Des offres d’autopartage et une gestion professionnelle de la flotte devraient également être examinées pour optimiser l’utilisation et réduire les coûts.</w:t>
      </w:r>
    </w:p>
    <w:p w14:paraId="5CF712A5" w14:textId="2FC5B292" w:rsidR="007C763D" w:rsidRPr="00FF1E40" w:rsidRDefault="007C763D" w:rsidP="00FF1E40">
      <w:pPr>
        <w:suppressAutoHyphens/>
        <w:ind w:left="1416"/>
        <w:rPr>
          <w:rFonts w:ascii="ITCAvantGardePro-Bk" w:hAnsi="ITCAvantGardePro-Bk" w:cs="ITCAvantGardePro-Bk"/>
          <w:color w:val="000000" w:themeColor="text1"/>
          <w:sz w:val="19"/>
          <w:szCs w:val="19"/>
        </w:rPr>
      </w:pPr>
      <w:r>
        <w:rPr>
          <w:rFonts w:ascii="ITCAvantGardePro-Bk" w:hAnsi="ITCAvantGardePro-Bk" w:cs="ITCAvantGardePro-Bk"/>
          <w:color w:val="000000"/>
          <w:sz w:val="19"/>
        </w:rPr>
        <w:t xml:space="preserve">Pour une prise en compte globale de la durabilité des véhicules, voir également </w:t>
      </w:r>
      <w:hyperlink r:id="rId25" w:history="1">
        <w:r w:rsidRPr="00645183">
          <w:rPr>
            <w:rStyle w:val="Hyperlink"/>
            <w:rFonts w:ascii="ITCAvantGardePro-Bk" w:hAnsi="ITCAvantGardePro-Bk" w:cs="ITCAvantGardePro-Bk"/>
            <w:sz w:val="19"/>
          </w:rPr>
          <w:t>la matrice de pertinence</w:t>
        </w:r>
      </w:hyperlink>
      <w:r>
        <w:rPr>
          <w:rFonts w:ascii="ITCAvantGardePro-Bk" w:hAnsi="ITCAvantGardePro-Bk" w:cs="ITCAvantGardePro-Bk"/>
          <w:color w:val="000000"/>
          <w:sz w:val="19"/>
        </w:rPr>
        <w:t xml:space="preserve"> de l’OFEV concernant les « </w:t>
      </w:r>
      <w:r w:rsidRPr="00645183">
        <w:rPr>
          <w:rFonts w:ascii="ITCAvantGardePro-Bk" w:hAnsi="ITCAvantGardePro-Bk" w:cs="ITCAvantGardePro-Bk"/>
          <w:sz w:val="19"/>
        </w:rPr>
        <w:t>véhicules à moteur </w:t>
      </w:r>
      <w:r>
        <w:rPr>
          <w:rFonts w:ascii="ITCAvantGardePro-Bk" w:hAnsi="ITCAvantGardePro-Bk" w:cs="ITCAvantGardePro-Bk"/>
          <w:color w:val="000000"/>
          <w:sz w:val="19"/>
        </w:rPr>
        <w:t>», la fiche «</w:t>
      </w:r>
      <w:hyperlink r:id="rId26" w:history="1">
        <w:r>
          <w:rPr>
            <w:rStyle w:val="Hyperlink"/>
            <w:rFonts w:ascii="ITCAvantGardePro-Bk" w:hAnsi="ITCAvantGardePro-Bk" w:cs="ITCAvantGardePro-Bk"/>
            <w:color w:val="000000" w:themeColor="text1"/>
            <w:sz w:val="19"/>
          </w:rPr>
          <w:t> Voitures de tourisme</w:t>
        </w:r>
      </w:hyperlink>
      <w:r>
        <w:rPr>
          <w:rFonts w:ascii="ITCAvantGardePro-Bk" w:hAnsi="ITCAvantGardePro-Bk" w:cs="ITCAvantGardePro-Bk"/>
          <w:color w:val="000000"/>
          <w:sz w:val="19"/>
        </w:rPr>
        <w:t xml:space="preserve"> » de la PAP et l’outil LCC de </w:t>
      </w:r>
      <w:hyperlink r:id="rId27" w:history="1">
        <w:r>
          <w:rPr>
            <w:rStyle w:val="Hyperlink"/>
            <w:rFonts w:ascii="ITCAvantGardePro-Bk" w:hAnsi="ITCAvantGardePro-Bk" w:cs="ITCAvantGardePro-Bk"/>
            <w:color w:val="000000" w:themeColor="text1"/>
            <w:sz w:val="19"/>
          </w:rPr>
          <w:t>calcul des coûts du cycle de vie</w:t>
        </w:r>
      </w:hyperlink>
      <w:r>
        <w:rPr>
          <w:rFonts w:ascii="ITCAvantGardePro-Bk" w:hAnsi="ITCAvantGardePro-Bk" w:cs="ITCAvantGardePro-Bk"/>
          <w:color w:val="000000"/>
          <w:sz w:val="19"/>
        </w:rPr>
        <w:t xml:space="preserve"> d’Exemplarité Énergie et Climat. </w:t>
      </w:r>
    </w:p>
    <w:p w14:paraId="0D931C83" w14:textId="77777777" w:rsidR="007C763D" w:rsidRPr="00FF1E40" w:rsidRDefault="007C763D" w:rsidP="00FF1E40">
      <w:pPr>
        <w:suppressAutoHyphens/>
        <w:ind w:left="1416"/>
        <w:rPr>
          <w:rFonts w:ascii="ITCAvantGardePro-Bk" w:hAnsi="ITCAvantGardePro-Bk" w:cs="ITCAvantGardePro-Bk"/>
          <w:color w:val="000000" w:themeColor="text1"/>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835"/>
        <w:gridCol w:w="3525"/>
        <w:gridCol w:w="3082"/>
        <w:gridCol w:w="4134"/>
        <w:gridCol w:w="3017"/>
      </w:tblGrid>
      <w:tr w:rsidR="007C763D" w:rsidRPr="00FF1E40" w14:paraId="33EAAE27" w14:textId="77777777" w:rsidTr="00E6537A">
        <w:tc>
          <w:tcPr>
            <w:tcW w:w="1917" w:type="dxa"/>
            <w:shd w:val="clear" w:color="auto" w:fill="285072"/>
            <w:vAlign w:val="center"/>
          </w:tcPr>
          <w:p w14:paraId="5FB97586" w14:textId="77777777" w:rsidR="007C763D" w:rsidRPr="00FF1E40" w:rsidRDefault="007C763D" w:rsidP="00FF1E40">
            <w:pPr>
              <w:suppressAutoHyphens/>
              <w:rPr>
                <w:b/>
                <w:bCs/>
                <w:color w:val="FFFFFF" w:themeColor="background1"/>
                <w:sz w:val="20"/>
                <w:szCs w:val="20"/>
              </w:rPr>
            </w:pPr>
            <w:r>
              <w:rPr>
                <w:b/>
                <w:color w:val="FFFFFF" w:themeColor="background1"/>
                <w:sz w:val="20"/>
              </w:rPr>
              <w:t>Type de critère</w:t>
            </w:r>
          </w:p>
        </w:tc>
        <w:tc>
          <w:tcPr>
            <w:tcW w:w="3831" w:type="dxa"/>
            <w:shd w:val="clear" w:color="auto" w:fill="285072"/>
            <w:vAlign w:val="center"/>
          </w:tcPr>
          <w:p w14:paraId="68DE8EC3" w14:textId="77777777" w:rsidR="007C763D" w:rsidRPr="00FF1E40" w:rsidRDefault="007C763D" w:rsidP="00FF1E40">
            <w:pPr>
              <w:suppressAutoHyphens/>
              <w:rPr>
                <w:b/>
                <w:bCs/>
                <w:color w:val="FFFFFF" w:themeColor="background1"/>
                <w:sz w:val="20"/>
                <w:szCs w:val="20"/>
              </w:rPr>
            </w:pPr>
            <w:r>
              <w:rPr>
                <w:b/>
                <w:color w:val="FFFFFF" w:themeColor="background1"/>
                <w:sz w:val="20"/>
              </w:rPr>
              <w:t>Critère</w:t>
            </w:r>
          </w:p>
        </w:tc>
        <w:tc>
          <w:tcPr>
            <w:tcW w:w="3274" w:type="dxa"/>
            <w:shd w:val="clear" w:color="auto" w:fill="285072"/>
            <w:vAlign w:val="center"/>
          </w:tcPr>
          <w:p w14:paraId="3D17BD0F" w14:textId="77777777" w:rsidR="007C763D" w:rsidRPr="00FF1E40" w:rsidRDefault="007C763D" w:rsidP="00FF1E40">
            <w:pPr>
              <w:suppressAutoHyphens/>
              <w:rPr>
                <w:b/>
                <w:bCs/>
                <w:color w:val="FFFFFF" w:themeColor="background1"/>
                <w:sz w:val="20"/>
                <w:szCs w:val="20"/>
              </w:rPr>
            </w:pPr>
            <w:r>
              <w:rPr>
                <w:b/>
                <w:color w:val="FFFFFF" w:themeColor="background1"/>
                <w:sz w:val="20"/>
              </w:rPr>
              <w:t>Preuve</w:t>
            </w:r>
          </w:p>
        </w:tc>
        <w:tc>
          <w:tcPr>
            <w:tcW w:w="3368" w:type="dxa"/>
            <w:shd w:val="clear" w:color="auto" w:fill="285072"/>
            <w:vAlign w:val="center"/>
          </w:tcPr>
          <w:p w14:paraId="52BCC9B5" w14:textId="77777777" w:rsidR="007C763D" w:rsidRPr="00FF1E40" w:rsidRDefault="007C763D" w:rsidP="00FF1E40">
            <w:pPr>
              <w:suppressAutoHyphens/>
              <w:rPr>
                <w:b/>
                <w:bCs/>
                <w:color w:val="FFFFFF" w:themeColor="background1"/>
                <w:sz w:val="20"/>
                <w:szCs w:val="20"/>
              </w:rPr>
            </w:pPr>
            <w:r>
              <w:rPr>
                <w:b/>
                <w:color w:val="FFFFFF" w:themeColor="background1"/>
                <w:sz w:val="20"/>
              </w:rPr>
              <w:t>Grille d’évaluation</w:t>
            </w:r>
          </w:p>
        </w:tc>
        <w:tc>
          <w:tcPr>
            <w:tcW w:w="3203" w:type="dxa"/>
            <w:shd w:val="clear" w:color="auto" w:fill="285072"/>
            <w:vAlign w:val="center"/>
          </w:tcPr>
          <w:p w14:paraId="2F92F5C1" w14:textId="77777777" w:rsidR="007C763D" w:rsidRPr="00FF1E40" w:rsidRDefault="007C763D" w:rsidP="00FF1E40">
            <w:pPr>
              <w:suppressAutoHyphens/>
              <w:rPr>
                <w:b/>
                <w:bCs/>
                <w:color w:val="FFFFFF" w:themeColor="background1"/>
                <w:sz w:val="20"/>
                <w:szCs w:val="20"/>
              </w:rPr>
            </w:pPr>
            <w:r>
              <w:rPr>
                <w:b/>
                <w:color w:val="FFFFFF" w:themeColor="background1"/>
                <w:sz w:val="20"/>
              </w:rPr>
              <w:t xml:space="preserve">Remarque destinée au service adjudicateur </w:t>
            </w:r>
          </w:p>
        </w:tc>
      </w:tr>
      <w:tr w:rsidR="007C763D" w:rsidRPr="00FF1E40" w14:paraId="60446BE1" w14:textId="77777777" w:rsidTr="00E6537A">
        <w:tc>
          <w:tcPr>
            <w:tcW w:w="1917" w:type="dxa"/>
          </w:tcPr>
          <w:p w14:paraId="48193721" w14:textId="77777777" w:rsidR="00F4263A" w:rsidRDefault="007C763D" w:rsidP="00FF1E40">
            <w:pPr>
              <w:suppressAutoHyphens/>
              <w:spacing w:line="240" w:lineRule="auto"/>
              <w:rPr>
                <w:color w:val="000000"/>
                <w:sz w:val="20"/>
                <w:szCs w:val="20"/>
              </w:rPr>
            </w:pPr>
            <w:r>
              <w:rPr>
                <w:sz w:val="20"/>
              </w:rPr>
              <w:t>CAd</w:t>
            </w:r>
          </w:p>
          <w:p w14:paraId="54E21F12" w14:textId="77777777" w:rsidR="00F4263A" w:rsidRDefault="00F4263A" w:rsidP="00FF1E40">
            <w:pPr>
              <w:suppressAutoHyphens/>
              <w:spacing w:line="240" w:lineRule="auto"/>
              <w:rPr>
                <w:color w:val="000000"/>
                <w:sz w:val="20"/>
                <w:szCs w:val="20"/>
              </w:rPr>
            </w:pPr>
          </w:p>
          <w:p w14:paraId="4D27DB1E" w14:textId="0A64B78C" w:rsidR="007C763D" w:rsidRPr="00FF1E40" w:rsidRDefault="003674B2" w:rsidP="00FF1E40">
            <w:pPr>
              <w:suppressAutoHyphens/>
              <w:spacing w:line="240" w:lineRule="auto"/>
              <w:rPr>
                <w:color w:val="000000"/>
                <w:sz w:val="20"/>
                <w:szCs w:val="20"/>
              </w:rPr>
            </w:pPr>
            <w:r>
              <w:rPr>
                <w:sz w:val="20"/>
              </w:rPr>
              <w:t>L’entretien peut également être requis séparément sous forme de CAp.</w:t>
            </w:r>
          </w:p>
          <w:p w14:paraId="0D0DFCA5" w14:textId="77777777" w:rsidR="007C763D" w:rsidRPr="00FF1E40" w:rsidRDefault="007C763D" w:rsidP="00FF1E40">
            <w:pPr>
              <w:suppressAutoHyphens/>
              <w:spacing w:line="240" w:lineRule="auto"/>
            </w:pPr>
          </w:p>
        </w:tc>
        <w:tc>
          <w:tcPr>
            <w:tcW w:w="3831" w:type="dxa"/>
          </w:tcPr>
          <w:p w14:paraId="647E5FAA" w14:textId="77777777" w:rsidR="00144F25" w:rsidRDefault="007C763D" w:rsidP="00FF1E40">
            <w:pPr>
              <w:suppressAutoHyphens/>
              <w:spacing w:line="240" w:lineRule="auto"/>
              <w:rPr>
                <w:color w:val="000000"/>
                <w:sz w:val="20"/>
                <w:szCs w:val="20"/>
              </w:rPr>
            </w:pPr>
            <w:r>
              <w:rPr>
                <w:b/>
                <w:sz w:val="20"/>
              </w:rPr>
              <w:t>Entretien et réparation :</w:t>
            </w:r>
          </w:p>
          <w:p w14:paraId="6CA20B3F" w14:textId="72CAADE7" w:rsidR="007C763D" w:rsidRPr="00FF1E40" w:rsidRDefault="007C763D" w:rsidP="00FF1E40">
            <w:pPr>
              <w:suppressAutoHyphens/>
              <w:spacing w:line="240" w:lineRule="auto"/>
              <w:rPr>
                <w:color w:val="000000"/>
                <w:sz w:val="20"/>
                <w:szCs w:val="20"/>
              </w:rPr>
            </w:pPr>
            <w:r>
              <w:rPr>
                <w:sz w:val="20"/>
              </w:rPr>
              <w:t>Le véhicule proposé doit pouvoir être utilisé aussi longtemps que possible grâce à des prestations d’entretien et de réparation optimales.</w:t>
            </w:r>
          </w:p>
          <w:p w14:paraId="1F9670C4" w14:textId="77777777" w:rsidR="007C763D" w:rsidRPr="00FF1E40" w:rsidRDefault="007C763D" w:rsidP="00FF1E40">
            <w:pPr>
              <w:suppressAutoHyphens/>
              <w:spacing w:line="240" w:lineRule="auto"/>
            </w:pPr>
          </w:p>
        </w:tc>
        <w:tc>
          <w:tcPr>
            <w:tcW w:w="3274" w:type="dxa"/>
          </w:tcPr>
          <w:p w14:paraId="45467D5C" w14:textId="77777777" w:rsidR="00F4263A" w:rsidRDefault="007C763D" w:rsidP="00F4263A">
            <w:pPr>
              <w:suppressAutoHyphens/>
              <w:spacing w:line="240" w:lineRule="auto"/>
              <w:rPr>
                <w:sz w:val="20"/>
                <w:szCs w:val="20"/>
              </w:rPr>
            </w:pPr>
            <w:r>
              <w:rPr>
                <w:sz w:val="20"/>
              </w:rPr>
              <w:t>Le soumissionnaire présente par écrit les points suivants, sur trois pages A4 au plus :</w:t>
            </w:r>
          </w:p>
          <w:p w14:paraId="198318EB" w14:textId="77777777" w:rsidR="00F4263A" w:rsidRDefault="00F4263A" w:rsidP="00F4263A">
            <w:pPr>
              <w:suppressAutoHyphens/>
              <w:spacing w:line="240" w:lineRule="auto"/>
              <w:rPr>
                <w:sz w:val="20"/>
                <w:szCs w:val="20"/>
              </w:rPr>
            </w:pPr>
          </w:p>
          <w:p w14:paraId="1C037646" w14:textId="77777777" w:rsidR="00F4263A" w:rsidRDefault="007C763D" w:rsidP="00F4263A">
            <w:pPr>
              <w:suppressAutoHyphens/>
              <w:spacing w:line="240" w:lineRule="auto"/>
              <w:rPr>
                <w:sz w:val="20"/>
                <w:szCs w:val="20"/>
              </w:rPr>
            </w:pPr>
            <w:r>
              <w:rPr>
                <w:sz w:val="20"/>
              </w:rPr>
              <w:t>– Le soumissionnaire confirme que des prestations de réparation et d’entretien sont disponibles pendant au moins x années. Il joint une présentation du processus et nomme le service responsable.</w:t>
            </w:r>
          </w:p>
          <w:p w14:paraId="25C60A2D" w14:textId="77777777" w:rsidR="00F4263A" w:rsidRDefault="00F4263A" w:rsidP="00F4263A">
            <w:pPr>
              <w:suppressAutoHyphens/>
              <w:spacing w:line="240" w:lineRule="auto"/>
              <w:rPr>
                <w:sz w:val="20"/>
                <w:szCs w:val="20"/>
              </w:rPr>
            </w:pPr>
          </w:p>
          <w:p w14:paraId="74C8C97E" w14:textId="77777777" w:rsidR="00F4263A" w:rsidRDefault="007C763D" w:rsidP="00F4263A">
            <w:pPr>
              <w:suppressAutoHyphens/>
              <w:spacing w:line="240" w:lineRule="auto"/>
              <w:rPr>
                <w:sz w:val="20"/>
                <w:szCs w:val="20"/>
              </w:rPr>
            </w:pPr>
            <w:r>
              <w:rPr>
                <w:sz w:val="20"/>
              </w:rPr>
              <w:t>– Le soumissionnaire indique le nombre d’années, de kilomètres ou d’heures au-delà duquel on sait d’expérience que le véhicule proposé doit faire l’objet d’un entretien.</w:t>
            </w:r>
          </w:p>
          <w:p w14:paraId="1C896952" w14:textId="77777777" w:rsidR="00F4263A" w:rsidRDefault="00F4263A" w:rsidP="00F4263A">
            <w:pPr>
              <w:suppressAutoHyphens/>
              <w:spacing w:line="240" w:lineRule="auto"/>
              <w:rPr>
                <w:sz w:val="20"/>
                <w:szCs w:val="20"/>
              </w:rPr>
            </w:pPr>
          </w:p>
          <w:p w14:paraId="6970D2DC" w14:textId="674DC192" w:rsidR="007C763D" w:rsidRDefault="007C763D" w:rsidP="00F4263A">
            <w:pPr>
              <w:suppressAutoHyphens/>
              <w:spacing w:line="240" w:lineRule="auto"/>
              <w:rPr>
                <w:sz w:val="20"/>
                <w:szCs w:val="20"/>
              </w:rPr>
            </w:pPr>
            <w:r>
              <w:rPr>
                <w:sz w:val="20"/>
              </w:rPr>
              <w:t>– Le soumissionnaire joint une carte de son réseau de service.</w:t>
            </w:r>
          </w:p>
          <w:p w14:paraId="2638A7A1" w14:textId="77777777" w:rsidR="00F4263A" w:rsidRDefault="00F4263A" w:rsidP="00F4263A">
            <w:pPr>
              <w:suppressAutoHyphens/>
              <w:spacing w:line="240" w:lineRule="auto"/>
              <w:rPr>
                <w:sz w:val="20"/>
                <w:szCs w:val="20"/>
              </w:rPr>
            </w:pPr>
          </w:p>
          <w:p w14:paraId="608A7A4B" w14:textId="77777777" w:rsidR="00F4263A" w:rsidRDefault="00F4263A" w:rsidP="00F4263A">
            <w:pPr>
              <w:suppressAutoHyphens/>
              <w:spacing w:line="240" w:lineRule="auto"/>
              <w:rPr>
                <w:sz w:val="20"/>
                <w:szCs w:val="20"/>
              </w:rPr>
            </w:pPr>
          </w:p>
          <w:p w14:paraId="17D4E256" w14:textId="77777777" w:rsidR="00F4263A" w:rsidRPr="00FF1E40" w:rsidRDefault="00F4263A" w:rsidP="00FF1E40">
            <w:pPr>
              <w:suppressAutoHyphens/>
              <w:spacing w:after="240" w:line="240" w:lineRule="auto"/>
              <w:rPr>
                <w:sz w:val="20"/>
                <w:szCs w:val="20"/>
              </w:rPr>
            </w:pPr>
          </w:p>
          <w:p w14:paraId="285642F3" w14:textId="77777777" w:rsidR="007C763D" w:rsidRPr="00FF1E40" w:rsidRDefault="007C763D" w:rsidP="00FF1E40">
            <w:pPr>
              <w:suppressAutoHyphens/>
              <w:spacing w:line="240" w:lineRule="auto"/>
            </w:pPr>
          </w:p>
        </w:tc>
        <w:tc>
          <w:tcPr>
            <w:tcW w:w="3368" w:type="dxa"/>
          </w:tcPr>
          <w:p w14:paraId="04FF0699" w14:textId="77777777" w:rsidR="005D2CD5" w:rsidRPr="00FF1E40" w:rsidRDefault="005D2CD5" w:rsidP="00FF1E40">
            <w:pPr>
              <w:suppressAutoHyphens/>
              <w:spacing w:line="240" w:lineRule="auto"/>
              <w:rPr>
                <w:sz w:val="20"/>
                <w:szCs w:val="20"/>
              </w:rPr>
            </w:pPr>
            <w:r>
              <w:rPr>
                <w:sz w:val="20"/>
              </w:rPr>
              <w:t>Les points sont attribués conformément au tableau suivant. Les chiffres indiqués ici sont fictifs :</w:t>
            </w:r>
          </w:p>
          <w:tbl>
            <w:tblPr>
              <w:tblStyle w:val="Tabellenraster"/>
              <w:tblW w:w="0" w:type="auto"/>
              <w:tblLook w:val="04A0" w:firstRow="1" w:lastRow="0" w:firstColumn="1" w:lastColumn="0" w:noHBand="0" w:noVBand="1"/>
            </w:tblPr>
            <w:tblGrid>
              <w:gridCol w:w="910"/>
              <w:gridCol w:w="1115"/>
              <w:gridCol w:w="1133"/>
              <w:gridCol w:w="750"/>
            </w:tblGrid>
            <w:tr w:rsidR="009B0877" w:rsidRPr="00FF1E40" w14:paraId="40F3DFD1" w14:textId="77777777" w:rsidTr="009B0877">
              <w:trPr>
                <w:trHeight w:val="1232"/>
              </w:trPr>
              <w:tc>
                <w:tcPr>
                  <w:tcW w:w="1328" w:type="dxa"/>
                </w:tcPr>
                <w:p w14:paraId="46ACC3D2" w14:textId="77777777" w:rsidR="009B0877" w:rsidRPr="00FF1E40" w:rsidRDefault="009B0877" w:rsidP="006A2119">
                  <w:pPr>
                    <w:framePr w:hSpace="141" w:wrap="around" w:vAnchor="text" w:hAnchor="text" w:x="-856" w:y="1"/>
                    <w:suppressAutoHyphens/>
                    <w:suppressOverlap/>
                    <w:rPr>
                      <w:sz w:val="16"/>
                      <w:szCs w:val="16"/>
                    </w:rPr>
                  </w:pPr>
                </w:p>
              </w:tc>
              <w:tc>
                <w:tcPr>
                  <w:tcW w:w="1577" w:type="dxa"/>
                </w:tcPr>
                <w:p w14:paraId="6CE11784" w14:textId="76DBAD23" w:rsidR="009B0877" w:rsidRPr="00FF1E40" w:rsidRDefault="009B0877" w:rsidP="006A2119">
                  <w:pPr>
                    <w:framePr w:hSpace="141" w:wrap="around" w:vAnchor="text" w:hAnchor="text" w:x="-856" w:y="1"/>
                    <w:suppressAutoHyphens/>
                    <w:suppressOverlap/>
                    <w:rPr>
                      <w:sz w:val="16"/>
                      <w:szCs w:val="16"/>
                    </w:rPr>
                  </w:pPr>
                  <w:r>
                    <w:rPr>
                      <w:sz w:val="16"/>
                    </w:rPr>
                    <w:t>Prestations de réparation et d’entretien pour X années (disponibles, note 3 ; non disponibles, note 0)</w:t>
                  </w:r>
                </w:p>
              </w:tc>
              <w:tc>
                <w:tcPr>
                  <w:tcW w:w="821" w:type="dxa"/>
                </w:tcPr>
                <w:p w14:paraId="1250270E" w14:textId="792B164D" w:rsidR="009B0877" w:rsidRPr="00FF1E40" w:rsidRDefault="009B0877" w:rsidP="006A2119">
                  <w:pPr>
                    <w:framePr w:hSpace="141" w:wrap="around" w:vAnchor="text" w:hAnchor="text" w:x="-856" w:y="1"/>
                    <w:suppressAutoHyphens/>
                    <w:suppressOverlap/>
                    <w:rPr>
                      <w:sz w:val="16"/>
                      <w:szCs w:val="16"/>
                    </w:rPr>
                  </w:pPr>
                  <w:r>
                    <w:rPr>
                      <w:sz w:val="16"/>
                    </w:rPr>
                    <w:t>Période de maintenance (note* de 0 à 3)</w:t>
                  </w:r>
                </w:p>
              </w:tc>
              <w:tc>
                <w:tcPr>
                  <w:tcW w:w="1052" w:type="dxa"/>
                </w:tcPr>
                <w:p w14:paraId="27F7008E" w14:textId="37D41FBD" w:rsidR="009B0877" w:rsidRPr="00FF1E40" w:rsidRDefault="009B0877" w:rsidP="006A2119">
                  <w:pPr>
                    <w:framePr w:hSpace="141" w:wrap="around" w:vAnchor="text" w:hAnchor="text" w:x="-856" w:y="1"/>
                    <w:suppressAutoHyphens/>
                    <w:suppressOverlap/>
                    <w:rPr>
                      <w:sz w:val="16"/>
                      <w:szCs w:val="16"/>
                    </w:rPr>
                  </w:pPr>
                  <w:r>
                    <w:rPr>
                      <w:sz w:val="16"/>
                    </w:rPr>
                    <w:t>Carte de réseau de service (jointe, note 3 ; non jointe, note 0)</w:t>
                  </w:r>
                </w:p>
              </w:tc>
            </w:tr>
            <w:tr w:rsidR="009B0877" w:rsidRPr="00FF1E40" w14:paraId="5DDC8D98" w14:textId="77777777" w:rsidTr="009B0877">
              <w:trPr>
                <w:trHeight w:val="517"/>
              </w:trPr>
              <w:tc>
                <w:tcPr>
                  <w:tcW w:w="1328" w:type="dxa"/>
                </w:tcPr>
                <w:p w14:paraId="66DE29BE" w14:textId="77777777" w:rsidR="009B0877" w:rsidRPr="00FF1E40" w:rsidRDefault="009B0877" w:rsidP="006A2119">
                  <w:pPr>
                    <w:framePr w:hSpace="141" w:wrap="around" w:vAnchor="text" w:hAnchor="text" w:x="-856" w:y="1"/>
                    <w:suppressAutoHyphens/>
                    <w:suppressOverlap/>
                    <w:rPr>
                      <w:sz w:val="16"/>
                      <w:szCs w:val="16"/>
                    </w:rPr>
                  </w:pPr>
                  <w:r>
                    <w:rPr>
                      <w:sz w:val="16"/>
                    </w:rPr>
                    <w:t>Note attribuée par critère</w:t>
                  </w:r>
                </w:p>
              </w:tc>
              <w:tc>
                <w:tcPr>
                  <w:tcW w:w="1577" w:type="dxa"/>
                </w:tcPr>
                <w:p w14:paraId="73F44F89" w14:textId="396D0558" w:rsidR="009B0877" w:rsidRPr="00FF1E40" w:rsidRDefault="008A00BF" w:rsidP="006A2119">
                  <w:pPr>
                    <w:framePr w:hSpace="141" w:wrap="around" w:vAnchor="text" w:hAnchor="text" w:x="-856" w:y="1"/>
                    <w:suppressAutoHyphens/>
                    <w:suppressOverlap/>
                    <w:rPr>
                      <w:sz w:val="16"/>
                      <w:szCs w:val="16"/>
                    </w:rPr>
                  </w:pPr>
                  <w:r>
                    <w:rPr>
                      <w:sz w:val="16"/>
                    </w:rPr>
                    <w:t>3</w:t>
                  </w:r>
                </w:p>
              </w:tc>
              <w:tc>
                <w:tcPr>
                  <w:tcW w:w="821" w:type="dxa"/>
                </w:tcPr>
                <w:p w14:paraId="7E9C4216" w14:textId="5A00847A" w:rsidR="009B0877" w:rsidRPr="00FF1E40" w:rsidRDefault="008A00BF" w:rsidP="006A2119">
                  <w:pPr>
                    <w:framePr w:hSpace="141" w:wrap="around" w:vAnchor="text" w:hAnchor="text" w:x="-856" w:y="1"/>
                    <w:suppressAutoHyphens/>
                    <w:suppressOverlap/>
                    <w:rPr>
                      <w:sz w:val="16"/>
                      <w:szCs w:val="16"/>
                    </w:rPr>
                  </w:pPr>
                  <w:r>
                    <w:rPr>
                      <w:sz w:val="16"/>
                    </w:rPr>
                    <w:t>2</w:t>
                  </w:r>
                </w:p>
              </w:tc>
              <w:tc>
                <w:tcPr>
                  <w:tcW w:w="1052" w:type="dxa"/>
                </w:tcPr>
                <w:p w14:paraId="4BA047D8" w14:textId="2D16AB97" w:rsidR="009B0877" w:rsidRPr="00FF1E40" w:rsidRDefault="008A00BF" w:rsidP="006A2119">
                  <w:pPr>
                    <w:framePr w:hSpace="141" w:wrap="around" w:vAnchor="text" w:hAnchor="text" w:x="-856" w:y="1"/>
                    <w:suppressAutoHyphens/>
                    <w:suppressOverlap/>
                    <w:rPr>
                      <w:sz w:val="16"/>
                      <w:szCs w:val="16"/>
                    </w:rPr>
                  </w:pPr>
                  <w:r>
                    <w:rPr>
                      <w:sz w:val="16"/>
                    </w:rPr>
                    <w:t>0</w:t>
                  </w:r>
                </w:p>
              </w:tc>
            </w:tr>
            <w:tr w:rsidR="009B0877" w:rsidRPr="00FF1E40" w14:paraId="11F440B4" w14:textId="77777777" w:rsidTr="00E579EA">
              <w:trPr>
                <w:trHeight w:val="517"/>
              </w:trPr>
              <w:tc>
                <w:tcPr>
                  <w:tcW w:w="1328" w:type="dxa"/>
                </w:tcPr>
                <w:p w14:paraId="656B6C0F" w14:textId="45DA8DD1" w:rsidR="009B0877" w:rsidRPr="00FF1E40" w:rsidRDefault="009B0877" w:rsidP="006A2119">
                  <w:pPr>
                    <w:framePr w:hSpace="141" w:wrap="around" w:vAnchor="text" w:hAnchor="text" w:x="-856" w:y="1"/>
                    <w:suppressAutoHyphens/>
                    <w:suppressOverlap/>
                    <w:rPr>
                      <w:sz w:val="16"/>
                      <w:szCs w:val="16"/>
                    </w:rPr>
                  </w:pPr>
                  <w:r>
                    <w:rPr>
                      <w:sz w:val="16"/>
                    </w:rPr>
                    <w:t>Total (au maximum 9 points)</w:t>
                  </w:r>
                </w:p>
              </w:tc>
              <w:tc>
                <w:tcPr>
                  <w:tcW w:w="3450" w:type="dxa"/>
                  <w:gridSpan w:val="3"/>
                </w:tcPr>
                <w:p w14:paraId="584BA5F2" w14:textId="2A76EDA6" w:rsidR="009B0877" w:rsidRPr="00FF1E40" w:rsidRDefault="000118C4" w:rsidP="006A2119">
                  <w:pPr>
                    <w:framePr w:hSpace="141" w:wrap="around" w:vAnchor="text" w:hAnchor="text" w:x="-856" w:y="1"/>
                    <w:suppressAutoHyphens/>
                    <w:suppressOverlap/>
                    <w:rPr>
                      <w:sz w:val="16"/>
                      <w:szCs w:val="16"/>
                    </w:rPr>
                  </w:pPr>
                  <w:r>
                    <w:rPr>
                      <w:sz w:val="16"/>
                    </w:rPr>
                    <w:t xml:space="preserve">3+2+0 points = </w:t>
                  </w:r>
                  <w:r>
                    <w:rPr>
                      <w:b/>
                      <w:sz w:val="16"/>
                    </w:rPr>
                    <w:t>5 points</w:t>
                  </w:r>
                </w:p>
              </w:tc>
            </w:tr>
          </w:tbl>
          <w:p w14:paraId="73AB4981" w14:textId="77777777" w:rsidR="005D2CD5" w:rsidRPr="00FF1E40" w:rsidRDefault="005D2CD5" w:rsidP="00FF1E40">
            <w:pPr>
              <w:suppressAutoHyphens/>
              <w:spacing w:line="240" w:lineRule="auto"/>
              <w:rPr>
                <w:sz w:val="20"/>
                <w:szCs w:val="20"/>
              </w:rPr>
            </w:pPr>
          </w:p>
          <w:p w14:paraId="0D2FD9D8" w14:textId="1E2C8553" w:rsidR="005D2CD5" w:rsidRPr="00FF1E40" w:rsidRDefault="005D2CD5" w:rsidP="00FF1E40">
            <w:pPr>
              <w:suppressAutoHyphens/>
              <w:spacing w:line="240" w:lineRule="auto"/>
              <w:rPr>
                <w:sz w:val="20"/>
                <w:szCs w:val="20"/>
              </w:rPr>
            </w:pPr>
            <w:r>
              <w:rPr>
                <w:sz w:val="20"/>
              </w:rPr>
              <w:t>* Les notes de 0 à 3 pour la période de maintenance sont attribuées selon la méthode d’évaluation suivante :</w:t>
            </w:r>
          </w:p>
          <w:p w14:paraId="7FC4F03B" w14:textId="4DA9DEDD" w:rsidR="005D2CD5" w:rsidRPr="00FF1E40" w:rsidRDefault="00006E6A" w:rsidP="00FF1E40">
            <w:pPr>
              <w:pStyle w:val="Listenabsatz"/>
              <w:numPr>
                <w:ilvl w:val="0"/>
                <w:numId w:val="7"/>
              </w:numPr>
              <w:suppressAutoHyphens/>
              <w:spacing w:line="240" w:lineRule="auto"/>
              <w:rPr>
                <w:sz w:val="20"/>
                <w:szCs w:val="20"/>
              </w:rPr>
            </w:pPr>
            <w:r>
              <w:rPr>
                <w:sz w:val="20"/>
              </w:rPr>
              <w:t>Note 3 : les véhicules proposés doivent très rarement faire l’objet d’un entretien et le réseau de service permet de rejoindre les lieux d’intervention d’une manière très judicieuse sur le plan économique et écologique.</w:t>
            </w:r>
          </w:p>
          <w:p w14:paraId="521CE269" w14:textId="0AB9D002" w:rsidR="008A00BF" w:rsidRPr="00FF1E40" w:rsidRDefault="008A00BF" w:rsidP="00FF1E40">
            <w:pPr>
              <w:pStyle w:val="Listenabsatz"/>
              <w:numPr>
                <w:ilvl w:val="0"/>
                <w:numId w:val="7"/>
              </w:numPr>
              <w:suppressAutoHyphens/>
              <w:spacing w:line="240" w:lineRule="auto"/>
              <w:rPr>
                <w:sz w:val="20"/>
                <w:szCs w:val="20"/>
              </w:rPr>
            </w:pPr>
            <w:r>
              <w:rPr>
                <w:sz w:val="20"/>
              </w:rPr>
              <w:t>Note 2 : les véhicules proposés doivent rarement faire l’objet d’un entretien et le réseau de service permet de rejoindre les lieux d’intervention d’une manière judicieuse sur le plan économique et écologique</w:t>
            </w:r>
          </w:p>
          <w:p w14:paraId="5FECE939" w14:textId="77777777" w:rsidR="008A00BF" w:rsidRPr="00FF1E40" w:rsidRDefault="005D2CD5" w:rsidP="00FF1E40">
            <w:pPr>
              <w:pStyle w:val="Listenabsatz"/>
              <w:numPr>
                <w:ilvl w:val="0"/>
                <w:numId w:val="7"/>
              </w:numPr>
              <w:suppressAutoHyphens/>
              <w:spacing w:line="240" w:lineRule="auto"/>
              <w:rPr>
                <w:sz w:val="20"/>
                <w:szCs w:val="20"/>
              </w:rPr>
            </w:pPr>
            <w:r>
              <w:rPr>
                <w:sz w:val="20"/>
              </w:rPr>
              <w:t>Note 1 : les véhicules proposés doivent assez souvent faire l’objet d’un entretien et le réseau de service permet de rejoindre les lieux d’intervention d’une manière acceptable sur le plan économique et écologique</w:t>
            </w:r>
          </w:p>
          <w:p w14:paraId="3CEFD8C0" w14:textId="079497E4" w:rsidR="008A00BF" w:rsidRPr="00FF1E40" w:rsidRDefault="008A00BF" w:rsidP="00FF1E40">
            <w:pPr>
              <w:pStyle w:val="Listenabsatz"/>
              <w:numPr>
                <w:ilvl w:val="0"/>
                <w:numId w:val="7"/>
              </w:numPr>
              <w:suppressAutoHyphens/>
              <w:spacing w:line="240" w:lineRule="auto"/>
              <w:rPr>
                <w:sz w:val="20"/>
                <w:szCs w:val="20"/>
              </w:rPr>
            </w:pPr>
            <w:r>
              <w:rPr>
                <w:sz w:val="20"/>
              </w:rPr>
              <w:t>Note 0 : aucune indication ou indications insuffisantes.</w:t>
            </w:r>
          </w:p>
          <w:p w14:paraId="66288A06" w14:textId="77777777" w:rsidR="005D2CD5" w:rsidRPr="00FF1E40" w:rsidRDefault="005D2CD5" w:rsidP="00FF1E40">
            <w:pPr>
              <w:suppressAutoHyphens/>
              <w:spacing w:line="240" w:lineRule="auto"/>
              <w:rPr>
                <w:sz w:val="20"/>
                <w:szCs w:val="20"/>
              </w:rPr>
            </w:pPr>
          </w:p>
          <w:p w14:paraId="3C43E385" w14:textId="77777777" w:rsidR="005D2CD5" w:rsidRPr="00FF1E40" w:rsidRDefault="005D2CD5" w:rsidP="00FF1E40">
            <w:pPr>
              <w:suppressAutoHyphens/>
              <w:spacing w:line="240" w:lineRule="auto"/>
              <w:rPr>
                <w:sz w:val="20"/>
                <w:szCs w:val="20"/>
              </w:rPr>
            </w:pPr>
            <w:r>
              <w:rPr>
                <w:sz w:val="20"/>
              </w:rPr>
              <w:t>Les points pour ce critère sont attribués de la manière suivante :</w:t>
            </w:r>
          </w:p>
          <w:p w14:paraId="137C28E8" w14:textId="05868C2A" w:rsidR="005D2CD5" w:rsidRPr="00FF1E40" w:rsidRDefault="005D2CD5" w:rsidP="00FF1E40">
            <w:pPr>
              <w:pStyle w:val="Listenabsatz"/>
              <w:numPr>
                <w:ilvl w:val="0"/>
                <w:numId w:val="9"/>
              </w:numPr>
              <w:suppressAutoHyphens/>
              <w:spacing w:line="240" w:lineRule="auto"/>
              <w:rPr>
                <w:sz w:val="20"/>
                <w:szCs w:val="20"/>
              </w:rPr>
            </w:pPr>
            <w:r>
              <w:rPr>
                <w:sz w:val="20"/>
              </w:rPr>
              <w:t>0 à 2 points (0 % des points)</w:t>
            </w:r>
          </w:p>
          <w:p w14:paraId="1D39F99E" w14:textId="715255AB" w:rsidR="005D2CD5" w:rsidRPr="00FF1E40" w:rsidRDefault="005609ED" w:rsidP="00FF1E40">
            <w:pPr>
              <w:pStyle w:val="Listenabsatz"/>
              <w:numPr>
                <w:ilvl w:val="0"/>
                <w:numId w:val="9"/>
              </w:numPr>
              <w:suppressAutoHyphens/>
              <w:spacing w:line="240" w:lineRule="auto"/>
              <w:rPr>
                <w:sz w:val="20"/>
                <w:szCs w:val="20"/>
              </w:rPr>
            </w:pPr>
            <w:r>
              <w:rPr>
                <w:sz w:val="20"/>
              </w:rPr>
              <w:t>3 à 4 points (30 % des points)</w:t>
            </w:r>
          </w:p>
          <w:p w14:paraId="21BE68BB" w14:textId="1A5FE117" w:rsidR="00426EF7" w:rsidRPr="00FF1E40" w:rsidRDefault="005609ED" w:rsidP="00FF1E40">
            <w:pPr>
              <w:pStyle w:val="Listenabsatz"/>
              <w:numPr>
                <w:ilvl w:val="0"/>
                <w:numId w:val="9"/>
              </w:numPr>
              <w:suppressAutoHyphens/>
              <w:spacing w:line="240" w:lineRule="auto"/>
              <w:rPr>
                <w:sz w:val="20"/>
                <w:szCs w:val="20"/>
              </w:rPr>
            </w:pPr>
            <w:r>
              <w:rPr>
                <w:sz w:val="20"/>
              </w:rPr>
              <w:t>5 à 6 points (70 % des points)</w:t>
            </w:r>
          </w:p>
          <w:p w14:paraId="105335E1" w14:textId="658DCF7E" w:rsidR="005D2CD5" w:rsidRPr="00FF1E40" w:rsidRDefault="005609ED" w:rsidP="00FF1E40">
            <w:pPr>
              <w:pStyle w:val="Listenabsatz"/>
              <w:numPr>
                <w:ilvl w:val="0"/>
                <w:numId w:val="9"/>
              </w:numPr>
              <w:suppressAutoHyphens/>
              <w:spacing w:line="240" w:lineRule="auto"/>
              <w:rPr>
                <w:sz w:val="20"/>
                <w:szCs w:val="20"/>
              </w:rPr>
            </w:pPr>
            <w:r>
              <w:rPr>
                <w:sz w:val="20"/>
              </w:rPr>
              <w:t>7 à 9 points (100 % des points)</w:t>
            </w:r>
          </w:p>
        </w:tc>
        <w:tc>
          <w:tcPr>
            <w:tcW w:w="3203" w:type="dxa"/>
          </w:tcPr>
          <w:p w14:paraId="6346A4CB" w14:textId="77777777" w:rsidR="007C763D" w:rsidRPr="00FF1E40" w:rsidRDefault="007C763D" w:rsidP="00FF1E40">
            <w:pPr>
              <w:suppressAutoHyphens/>
              <w:spacing w:line="240" w:lineRule="auto"/>
              <w:rPr>
                <w:sz w:val="20"/>
                <w:szCs w:val="20"/>
              </w:rPr>
            </w:pPr>
            <w:r>
              <w:rPr>
                <w:sz w:val="20"/>
              </w:rPr>
              <w:t>N’oubliez pas l’importance du total cost of ownership (TCO) et indiquez les prestations de réparation éventuelles (en tant qu’exemple) dans la liste des prix.</w:t>
            </w:r>
          </w:p>
          <w:p w14:paraId="282CF875" w14:textId="77777777" w:rsidR="007C763D" w:rsidRPr="00FF1E40" w:rsidRDefault="007C763D" w:rsidP="00FF1E40">
            <w:pPr>
              <w:suppressAutoHyphens/>
              <w:spacing w:line="240" w:lineRule="auto"/>
            </w:pPr>
          </w:p>
        </w:tc>
      </w:tr>
      <w:tr w:rsidR="007C763D" w:rsidRPr="00FF1E40" w14:paraId="012B20AF" w14:textId="77777777" w:rsidTr="00E6537A">
        <w:tc>
          <w:tcPr>
            <w:tcW w:w="1917" w:type="dxa"/>
          </w:tcPr>
          <w:p w14:paraId="3BEB8C9A" w14:textId="77777777" w:rsidR="007C763D" w:rsidRPr="00FF1E40" w:rsidRDefault="007C763D" w:rsidP="00FF1E40">
            <w:pPr>
              <w:suppressAutoHyphens/>
              <w:spacing w:line="240" w:lineRule="auto"/>
              <w:rPr>
                <w:color w:val="000000"/>
                <w:sz w:val="20"/>
                <w:szCs w:val="20"/>
              </w:rPr>
            </w:pPr>
            <w:r>
              <w:rPr>
                <w:sz w:val="20"/>
              </w:rPr>
              <w:t>CAd</w:t>
            </w:r>
          </w:p>
        </w:tc>
        <w:tc>
          <w:tcPr>
            <w:tcW w:w="3831" w:type="dxa"/>
          </w:tcPr>
          <w:p w14:paraId="567DBF12" w14:textId="77777777" w:rsidR="007C763D" w:rsidRPr="00FF1E40" w:rsidRDefault="007C763D" w:rsidP="00FF1E40">
            <w:pPr>
              <w:suppressAutoHyphens/>
              <w:spacing w:line="240" w:lineRule="auto"/>
              <w:rPr>
                <w:b/>
                <w:bCs/>
                <w:color w:val="000000"/>
                <w:sz w:val="20"/>
                <w:szCs w:val="20"/>
              </w:rPr>
            </w:pPr>
            <w:r>
              <w:rPr>
                <w:b/>
                <w:sz w:val="20"/>
              </w:rPr>
              <w:t>Modularité de la batterie</w:t>
            </w:r>
          </w:p>
          <w:p w14:paraId="3117E830" w14:textId="77777777" w:rsidR="007C763D" w:rsidRPr="00FF1E40" w:rsidRDefault="007C763D" w:rsidP="00FF1E40">
            <w:pPr>
              <w:suppressAutoHyphens/>
              <w:spacing w:line="240" w:lineRule="auto"/>
              <w:rPr>
                <w:b/>
                <w:bCs/>
                <w:color w:val="000000"/>
                <w:sz w:val="20"/>
                <w:szCs w:val="20"/>
              </w:rPr>
            </w:pPr>
          </w:p>
        </w:tc>
        <w:tc>
          <w:tcPr>
            <w:tcW w:w="3274" w:type="dxa"/>
          </w:tcPr>
          <w:p w14:paraId="619AD15C" w14:textId="77777777" w:rsidR="00F4263A" w:rsidRDefault="007C763D" w:rsidP="00FF1E40">
            <w:pPr>
              <w:suppressAutoHyphens/>
              <w:spacing w:line="240" w:lineRule="auto"/>
              <w:rPr>
                <w:color w:val="000000"/>
                <w:sz w:val="20"/>
                <w:szCs w:val="20"/>
              </w:rPr>
            </w:pPr>
            <w:r>
              <w:rPr>
                <w:sz w:val="20"/>
              </w:rPr>
              <w:t>Le soumissionnaire justifie par écrit les trois aspects suivants, sur 2 pages A4 au plus :</w:t>
            </w:r>
          </w:p>
          <w:p w14:paraId="0D984860" w14:textId="77777777" w:rsidR="00F4263A" w:rsidRDefault="00F4263A" w:rsidP="00FF1E40">
            <w:pPr>
              <w:suppressAutoHyphens/>
              <w:spacing w:line="240" w:lineRule="auto"/>
              <w:rPr>
                <w:color w:val="000000"/>
                <w:sz w:val="20"/>
                <w:szCs w:val="20"/>
              </w:rPr>
            </w:pPr>
          </w:p>
          <w:p w14:paraId="5625B5DD" w14:textId="77777777" w:rsidR="00F4263A" w:rsidRDefault="007C763D" w:rsidP="00FF1E40">
            <w:pPr>
              <w:suppressAutoHyphens/>
              <w:spacing w:line="240" w:lineRule="auto"/>
              <w:rPr>
                <w:color w:val="000000"/>
                <w:sz w:val="20"/>
                <w:szCs w:val="20"/>
              </w:rPr>
            </w:pPr>
            <w:r>
              <w:rPr>
                <w:sz w:val="20"/>
              </w:rPr>
              <w:t>– La batterie est conçue de telle sorte que l’un de ses modules peut être remplacé.</w:t>
            </w:r>
          </w:p>
          <w:p w14:paraId="0231FD9C" w14:textId="77777777" w:rsidR="00F4263A" w:rsidRDefault="00F4263A" w:rsidP="00FF1E40">
            <w:pPr>
              <w:suppressAutoHyphens/>
              <w:spacing w:line="240" w:lineRule="auto"/>
              <w:rPr>
                <w:color w:val="000000"/>
                <w:sz w:val="20"/>
                <w:szCs w:val="20"/>
              </w:rPr>
            </w:pPr>
          </w:p>
          <w:p w14:paraId="5D3E50A2" w14:textId="77777777" w:rsidR="00F4263A" w:rsidRDefault="007C763D" w:rsidP="00FF1E40">
            <w:pPr>
              <w:suppressAutoHyphens/>
              <w:spacing w:line="240" w:lineRule="auto"/>
              <w:rPr>
                <w:color w:val="000000"/>
                <w:sz w:val="20"/>
                <w:szCs w:val="20"/>
              </w:rPr>
            </w:pPr>
            <w:r>
              <w:rPr>
                <w:sz w:val="20"/>
              </w:rPr>
              <w:t>– Le soumissionnaire peut réaliser ce remplacement (lui-même ou par l’intermédiaire de partenaires indiqués nommément).</w:t>
            </w:r>
          </w:p>
          <w:p w14:paraId="6DEF5EA7" w14:textId="77777777" w:rsidR="00F4263A" w:rsidRDefault="00F4263A" w:rsidP="00FF1E40">
            <w:pPr>
              <w:suppressAutoHyphens/>
              <w:spacing w:line="240" w:lineRule="auto"/>
              <w:rPr>
                <w:color w:val="000000"/>
                <w:sz w:val="20"/>
                <w:szCs w:val="20"/>
              </w:rPr>
            </w:pPr>
          </w:p>
          <w:p w14:paraId="7D333A52" w14:textId="65183D2A" w:rsidR="007C763D" w:rsidRPr="00FF1E40" w:rsidRDefault="007C763D" w:rsidP="00FF1E40">
            <w:pPr>
              <w:suppressAutoHyphens/>
              <w:spacing w:line="240" w:lineRule="auto"/>
              <w:rPr>
                <w:color w:val="000000"/>
                <w:sz w:val="20"/>
                <w:szCs w:val="20"/>
              </w:rPr>
            </w:pPr>
            <w:r>
              <w:rPr>
                <w:sz w:val="20"/>
              </w:rPr>
              <w:t>– Présentation d’un exemple de référence conforme au thème.</w:t>
            </w:r>
          </w:p>
        </w:tc>
        <w:tc>
          <w:tcPr>
            <w:tcW w:w="3368" w:type="dxa"/>
          </w:tcPr>
          <w:p w14:paraId="1D14D5E2" w14:textId="2917C6A5" w:rsidR="00562F63" w:rsidRPr="00FF1E40" w:rsidRDefault="00562F63" w:rsidP="00FF1E40">
            <w:pPr>
              <w:suppressAutoHyphens/>
              <w:spacing w:line="240" w:lineRule="auto"/>
              <w:rPr>
                <w:sz w:val="20"/>
                <w:szCs w:val="20"/>
              </w:rPr>
            </w:pPr>
            <w:r>
              <w:rPr>
                <w:sz w:val="20"/>
              </w:rPr>
              <w:t>Projet de référence conforme au thème et convaincant joint en annexe* (+ 30 % des points)</w:t>
            </w:r>
          </w:p>
          <w:p w14:paraId="091B47D1" w14:textId="77777777" w:rsidR="00562F63" w:rsidRPr="00FF1E40" w:rsidRDefault="00562F63" w:rsidP="00FF1E40">
            <w:pPr>
              <w:suppressAutoHyphens/>
              <w:spacing w:line="240" w:lineRule="auto"/>
              <w:rPr>
                <w:sz w:val="20"/>
                <w:szCs w:val="20"/>
              </w:rPr>
            </w:pPr>
          </w:p>
          <w:p w14:paraId="46040D36" w14:textId="0C249054" w:rsidR="00562F63" w:rsidRPr="00FF1E40" w:rsidRDefault="00562F63" w:rsidP="00FF1E40">
            <w:pPr>
              <w:suppressAutoHyphens/>
              <w:spacing w:line="240" w:lineRule="auto"/>
              <w:rPr>
                <w:sz w:val="20"/>
                <w:szCs w:val="20"/>
              </w:rPr>
            </w:pPr>
            <w:r>
              <w:rPr>
                <w:sz w:val="20"/>
              </w:rPr>
              <w:t>Le soumissionnaire confirme la conception modulaire de la batterie et peut réaliser le remplacement lui-même ou par l’intermédiaire de partenaires (70 % des points)</w:t>
            </w:r>
          </w:p>
          <w:p w14:paraId="35EE2BB2" w14:textId="77777777" w:rsidR="00562F63" w:rsidRPr="00FF1E40" w:rsidRDefault="00562F63" w:rsidP="00FF1E40">
            <w:pPr>
              <w:suppressAutoHyphens/>
              <w:spacing w:line="240" w:lineRule="auto"/>
              <w:rPr>
                <w:sz w:val="20"/>
                <w:szCs w:val="20"/>
              </w:rPr>
            </w:pPr>
          </w:p>
          <w:p w14:paraId="186C5F8E" w14:textId="3B5416E4" w:rsidR="00562F63" w:rsidRPr="00FF1E40" w:rsidRDefault="00562F63" w:rsidP="00FF1E40">
            <w:pPr>
              <w:suppressAutoHyphens/>
              <w:spacing w:line="240" w:lineRule="auto"/>
              <w:rPr>
                <w:sz w:val="20"/>
                <w:szCs w:val="20"/>
              </w:rPr>
            </w:pPr>
            <w:r>
              <w:rPr>
                <w:sz w:val="20"/>
              </w:rPr>
              <w:t>Le soumissionnaire confirme la conception modulaire de la batterie (30 % des points).</w:t>
            </w:r>
          </w:p>
          <w:p w14:paraId="159D528D" w14:textId="77777777" w:rsidR="00562F63" w:rsidRPr="00FF1E40" w:rsidRDefault="00562F63" w:rsidP="00FF1E40">
            <w:pPr>
              <w:suppressAutoHyphens/>
              <w:spacing w:line="240" w:lineRule="auto"/>
              <w:rPr>
                <w:sz w:val="20"/>
                <w:szCs w:val="20"/>
              </w:rPr>
            </w:pPr>
          </w:p>
          <w:p w14:paraId="354960D4" w14:textId="77777777" w:rsidR="00976ED1" w:rsidRPr="00FF1E40" w:rsidRDefault="007C763D" w:rsidP="00FF1E40">
            <w:pPr>
              <w:suppressAutoHyphens/>
              <w:spacing w:line="240" w:lineRule="auto"/>
              <w:rPr>
                <w:sz w:val="20"/>
                <w:szCs w:val="20"/>
              </w:rPr>
            </w:pPr>
            <w:r>
              <w:rPr>
                <w:sz w:val="20"/>
              </w:rPr>
              <w:t>Aucune information (0 % des points)</w:t>
            </w:r>
          </w:p>
          <w:p w14:paraId="3A006400" w14:textId="77777777" w:rsidR="00976ED1" w:rsidRPr="00FF1E40" w:rsidRDefault="00976ED1" w:rsidP="00FF1E40">
            <w:pPr>
              <w:suppressAutoHyphens/>
              <w:spacing w:line="240" w:lineRule="auto"/>
              <w:rPr>
                <w:sz w:val="20"/>
                <w:szCs w:val="20"/>
              </w:rPr>
            </w:pPr>
          </w:p>
          <w:p w14:paraId="545C66C5" w14:textId="77777777" w:rsidR="007C763D" w:rsidRDefault="00976ED1" w:rsidP="00FF1E40">
            <w:pPr>
              <w:suppressAutoHyphens/>
              <w:spacing w:line="240" w:lineRule="auto"/>
              <w:rPr>
                <w:color w:val="000000" w:themeColor="text1"/>
                <w:sz w:val="20"/>
                <w:szCs w:val="20"/>
              </w:rPr>
            </w:pPr>
            <w:r>
              <w:rPr>
                <w:sz w:val="20"/>
              </w:rPr>
              <w:t>*Condition : au moins 30 % des points sont obtenus, même sans exemple de référence</w:t>
            </w:r>
          </w:p>
          <w:p w14:paraId="31516788" w14:textId="130F2A2D" w:rsidR="00F4263A" w:rsidRPr="00FF1E40" w:rsidRDefault="00F4263A" w:rsidP="00FF1E40">
            <w:pPr>
              <w:suppressAutoHyphens/>
              <w:spacing w:line="240" w:lineRule="auto"/>
              <w:rPr>
                <w:sz w:val="20"/>
                <w:szCs w:val="20"/>
              </w:rPr>
            </w:pPr>
          </w:p>
        </w:tc>
        <w:tc>
          <w:tcPr>
            <w:tcW w:w="3203" w:type="dxa"/>
          </w:tcPr>
          <w:p w14:paraId="1AFD9D1B" w14:textId="4B274350" w:rsidR="007C763D" w:rsidRPr="00FF1E40" w:rsidRDefault="007C763D" w:rsidP="00FF1E40">
            <w:pPr>
              <w:suppressAutoHyphens/>
              <w:spacing w:line="240" w:lineRule="auto"/>
              <w:rPr>
                <w:color w:val="000000"/>
                <w:sz w:val="20"/>
                <w:szCs w:val="20"/>
              </w:rPr>
            </w:pPr>
            <w:r>
              <w:rPr>
                <w:sz w:val="20"/>
              </w:rPr>
              <w:t>Les expériences relatives à la réparation, à la valorisation et au recyclage des batteries évoluent rapidement. En l’espèce, il convient donc de souligner l’importance d’effectuer une analyse de marché avant d’utiliser ce critère.</w:t>
            </w:r>
          </w:p>
          <w:p w14:paraId="0E80E057" w14:textId="77777777" w:rsidR="007C763D" w:rsidRPr="00FF1E40" w:rsidRDefault="007C763D" w:rsidP="00FF1E40">
            <w:pPr>
              <w:suppressAutoHyphens/>
              <w:spacing w:line="240" w:lineRule="auto"/>
              <w:rPr>
                <w:sz w:val="20"/>
                <w:szCs w:val="20"/>
              </w:rPr>
            </w:pPr>
          </w:p>
        </w:tc>
      </w:tr>
      <w:tr w:rsidR="007C763D" w:rsidRPr="00FF1E40" w14:paraId="0887D99E" w14:textId="77777777" w:rsidTr="00E6537A">
        <w:tc>
          <w:tcPr>
            <w:tcW w:w="1917" w:type="dxa"/>
          </w:tcPr>
          <w:p w14:paraId="6E917A17" w14:textId="77777777" w:rsidR="007C763D" w:rsidRPr="00FF1E40" w:rsidRDefault="007C763D" w:rsidP="00FF1E40">
            <w:pPr>
              <w:suppressAutoHyphens/>
              <w:spacing w:line="240" w:lineRule="auto"/>
            </w:pPr>
            <w:r>
              <w:t>CAd</w:t>
            </w:r>
          </w:p>
        </w:tc>
        <w:tc>
          <w:tcPr>
            <w:tcW w:w="3831" w:type="dxa"/>
          </w:tcPr>
          <w:p w14:paraId="5E05BE1D" w14:textId="77777777" w:rsidR="007C763D" w:rsidRPr="00FF1E40" w:rsidRDefault="007C763D" w:rsidP="00FF1E40">
            <w:pPr>
              <w:suppressAutoHyphens/>
              <w:spacing w:line="240" w:lineRule="auto"/>
              <w:rPr>
                <w:b/>
                <w:bCs/>
                <w:color w:val="000000"/>
                <w:sz w:val="20"/>
                <w:szCs w:val="20"/>
              </w:rPr>
            </w:pPr>
            <w:r>
              <w:rPr>
                <w:b/>
                <w:sz w:val="20"/>
              </w:rPr>
              <w:t>Disponibilité de véhicules d’occasion</w:t>
            </w:r>
          </w:p>
          <w:p w14:paraId="1D5B4A36" w14:textId="77777777" w:rsidR="007C763D" w:rsidRPr="00FF1E40" w:rsidRDefault="007C763D" w:rsidP="00FF1E40">
            <w:pPr>
              <w:suppressAutoHyphens/>
              <w:spacing w:line="240" w:lineRule="auto"/>
            </w:pPr>
          </w:p>
        </w:tc>
        <w:tc>
          <w:tcPr>
            <w:tcW w:w="3274" w:type="dxa"/>
          </w:tcPr>
          <w:p w14:paraId="1E2DB232" w14:textId="77777777" w:rsidR="00F4263A" w:rsidRDefault="007C763D" w:rsidP="00FF1E40">
            <w:pPr>
              <w:suppressAutoHyphens/>
              <w:spacing w:line="240" w:lineRule="auto"/>
              <w:rPr>
                <w:sz w:val="20"/>
                <w:szCs w:val="20"/>
              </w:rPr>
            </w:pPr>
            <w:r>
              <w:rPr>
                <w:sz w:val="20"/>
              </w:rPr>
              <w:t>Le soumissionnaire justifie par écrit les trois aspects suivants, sur 3 pages A4 au plus :</w:t>
            </w:r>
          </w:p>
          <w:p w14:paraId="30F880DF" w14:textId="77777777" w:rsidR="00F4263A" w:rsidRDefault="00F4263A" w:rsidP="00FF1E40">
            <w:pPr>
              <w:suppressAutoHyphens/>
              <w:spacing w:line="240" w:lineRule="auto"/>
              <w:rPr>
                <w:sz w:val="20"/>
                <w:szCs w:val="20"/>
              </w:rPr>
            </w:pPr>
          </w:p>
          <w:p w14:paraId="134BD62B" w14:textId="77777777" w:rsidR="00F4263A" w:rsidRDefault="007C763D" w:rsidP="00FF1E40">
            <w:pPr>
              <w:suppressAutoHyphens/>
              <w:spacing w:line="240" w:lineRule="auto"/>
              <w:rPr>
                <w:sz w:val="20"/>
                <w:szCs w:val="20"/>
              </w:rPr>
            </w:pPr>
            <w:r>
              <w:rPr>
                <w:sz w:val="20"/>
              </w:rPr>
              <w:t>– pourcentage des véhicules d’occasion dans l’assortiment proposé du soumissionnaire ;</w:t>
            </w:r>
          </w:p>
          <w:p w14:paraId="34F51C17" w14:textId="77777777" w:rsidR="00F4263A" w:rsidRDefault="00F4263A" w:rsidP="00FF1E40">
            <w:pPr>
              <w:suppressAutoHyphens/>
              <w:spacing w:line="240" w:lineRule="auto"/>
              <w:rPr>
                <w:sz w:val="20"/>
                <w:szCs w:val="20"/>
              </w:rPr>
            </w:pPr>
          </w:p>
          <w:p w14:paraId="357D22F8" w14:textId="77777777" w:rsidR="00F4263A" w:rsidRDefault="007C763D" w:rsidP="00FF1E40">
            <w:pPr>
              <w:suppressAutoHyphens/>
              <w:spacing w:line="240" w:lineRule="auto"/>
              <w:rPr>
                <w:sz w:val="20"/>
                <w:szCs w:val="20"/>
              </w:rPr>
            </w:pPr>
            <w:r>
              <w:rPr>
                <w:sz w:val="20"/>
              </w:rPr>
              <w:t>– présentation du processus de planification, de remanufacturage et de livraison des véhicules d’occasion. Désignation du service interne chargé du remanufacturage ou liste annexée des partenaires de coopération qui exécutent cette tâche ;</w:t>
            </w:r>
          </w:p>
          <w:p w14:paraId="308EB3B4" w14:textId="77777777" w:rsidR="00F4263A" w:rsidRDefault="00F4263A" w:rsidP="00FF1E40">
            <w:pPr>
              <w:suppressAutoHyphens/>
              <w:spacing w:line="240" w:lineRule="auto"/>
              <w:rPr>
                <w:sz w:val="20"/>
                <w:szCs w:val="20"/>
              </w:rPr>
            </w:pPr>
          </w:p>
          <w:p w14:paraId="5DB6FE1F" w14:textId="77777777" w:rsidR="00F4263A" w:rsidRDefault="007C763D" w:rsidP="00FF1E40">
            <w:pPr>
              <w:suppressAutoHyphens/>
              <w:spacing w:line="240" w:lineRule="auto"/>
              <w:rPr>
                <w:sz w:val="20"/>
                <w:szCs w:val="20"/>
              </w:rPr>
            </w:pPr>
            <w:r>
              <w:rPr>
                <w:sz w:val="20"/>
              </w:rPr>
              <w:t>– informations sur l’octroi éventuel d’une garantie d’un an minimum sur les véhicules d’occasion.</w:t>
            </w:r>
          </w:p>
          <w:p w14:paraId="2987E69D" w14:textId="77777777" w:rsidR="00F4263A" w:rsidRDefault="00F4263A" w:rsidP="00FF1E40">
            <w:pPr>
              <w:suppressAutoHyphens/>
              <w:spacing w:line="240" w:lineRule="auto"/>
              <w:rPr>
                <w:sz w:val="20"/>
                <w:szCs w:val="20"/>
              </w:rPr>
            </w:pPr>
          </w:p>
          <w:p w14:paraId="523AADC4" w14:textId="3CEEA049" w:rsidR="007C763D" w:rsidRPr="00FF1E40" w:rsidRDefault="007C763D" w:rsidP="00FF1E40">
            <w:pPr>
              <w:suppressAutoHyphens/>
              <w:spacing w:line="240" w:lineRule="auto"/>
            </w:pPr>
            <w:r>
              <w:rPr>
                <w:sz w:val="20"/>
              </w:rPr>
              <w:t>Dans la mesure du possible, le soumissionnaire fournit en plus la documentation d’un projet de référence dans lequel l’utilisation de véhicules d’occasion a été proposée ou ceux-ci ont été livrés à la place de véhicules neufs.</w:t>
            </w:r>
          </w:p>
        </w:tc>
        <w:tc>
          <w:tcPr>
            <w:tcW w:w="3368" w:type="dxa"/>
          </w:tcPr>
          <w:p w14:paraId="1B89F928" w14:textId="5D7D2A4A" w:rsidR="00562F63" w:rsidRPr="00FF1E40" w:rsidRDefault="00562F63" w:rsidP="00FF1E40">
            <w:pPr>
              <w:suppressAutoHyphens/>
              <w:spacing w:line="240" w:lineRule="auto"/>
              <w:rPr>
                <w:sz w:val="20"/>
                <w:szCs w:val="20"/>
              </w:rPr>
            </w:pPr>
            <w:r>
              <w:rPr>
                <w:sz w:val="20"/>
              </w:rPr>
              <w:t>Projet de référence conforme au thème et convaincant joint en annexe* (+ 25 % des points).</w:t>
            </w:r>
          </w:p>
          <w:p w14:paraId="7EBA37DD" w14:textId="77777777" w:rsidR="00562F63" w:rsidRPr="00FF1E40" w:rsidRDefault="00562F63" w:rsidP="00FF1E40">
            <w:pPr>
              <w:suppressAutoHyphens/>
              <w:spacing w:line="240" w:lineRule="auto"/>
              <w:rPr>
                <w:sz w:val="20"/>
                <w:szCs w:val="20"/>
              </w:rPr>
            </w:pPr>
          </w:p>
          <w:p w14:paraId="0E9816C5" w14:textId="3B8A82E6" w:rsidR="0069256B" w:rsidRPr="00FF1E40" w:rsidRDefault="0045754F" w:rsidP="00FF1E40">
            <w:pPr>
              <w:suppressAutoHyphens/>
              <w:spacing w:line="240" w:lineRule="auto"/>
              <w:rPr>
                <w:sz w:val="20"/>
                <w:szCs w:val="20"/>
              </w:rPr>
            </w:pPr>
            <w:r>
              <w:rPr>
                <w:sz w:val="20"/>
              </w:rPr>
              <w:t>Le soumissionnaire indique le pourcentage de véhicules remanufacturés (+ 25 % des points).</w:t>
            </w:r>
          </w:p>
          <w:p w14:paraId="7C00F450" w14:textId="77777777" w:rsidR="0069256B" w:rsidRPr="00FF1E40" w:rsidRDefault="0069256B" w:rsidP="00FF1E40">
            <w:pPr>
              <w:suppressAutoHyphens/>
              <w:spacing w:line="240" w:lineRule="auto"/>
              <w:rPr>
                <w:sz w:val="20"/>
                <w:szCs w:val="20"/>
              </w:rPr>
            </w:pPr>
          </w:p>
          <w:p w14:paraId="2E8846DF" w14:textId="333B65F6" w:rsidR="0045754F" w:rsidRPr="00FF1E40" w:rsidRDefault="0069256B" w:rsidP="00FF1E40">
            <w:pPr>
              <w:suppressAutoHyphens/>
              <w:spacing w:line="240" w:lineRule="auto"/>
              <w:rPr>
                <w:sz w:val="20"/>
                <w:szCs w:val="20"/>
              </w:rPr>
            </w:pPr>
            <w:r>
              <w:rPr>
                <w:sz w:val="20"/>
              </w:rPr>
              <w:t>Le soumissionnaire présente le processus de remanufacturage (+ 25 % des points)</w:t>
            </w:r>
          </w:p>
          <w:p w14:paraId="3FAC23F7" w14:textId="77777777" w:rsidR="0045754F" w:rsidRPr="00FF1E40" w:rsidRDefault="0045754F" w:rsidP="00FF1E40">
            <w:pPr>
              <w:suppressAutoHyphens/>
              <w:spacing w:line="240" w:lineRule="auto"/>
              <w:rPr>
                <w:sz w:val="20"/>
                <w:szCs w:val="20"/>
              </w:rPr>
            </w:pPr>
          </w:p>
          <w:p w14:paraId="56418C4C" w14:textId="65D722E4" w:rsidR="00562F63" w:rsidRPr="00FF1E40" w:rsidRDefault="00562F63" w:rsidP="00FF1E40">
            <w:pPr>
              <w:suppressAutoHyphens/>
              <w:spacing w:line="240" w:lineRule="auto"/>
              <w:rPr>
                <w:sz w:val="20"/>
                <w:szCs w:val="20"/>
              </w:rPr>
            </w:pPr>
            <w:r>
              <w:rPr>
                <w:sz w:val="20"/>
              </w:rPr>
              <w:t>Le soumissionnaire garantit au moins un an de garantie (+ 25 % des points)</w:t>
            </w:r>
          </w:p>
          <w:p w14:paraId="2087A306" w14:textId="77777777" w:rsidR="00562F63" w:rsidRPr="00FF1E40" w:rsidRDefault="00562F63" w:rsidP="00FF1E40">
            <w:pPr>
              <w:suppressAutoHyphens/>
              <w:spacing w:line="240" w:lineRule="auto"/>
              <w:rPr>
                <w:sz w:val="20"/>
                <w:szCs w:val="20"/>
              </w:rPr>
            </w:pPr>
          </w:p>
          <w:p w14:paraId="3B88D931" w14:textId="6D90CD57" w:rsidR="007C763D" w:rsidRDefault="007C763D" w:rsidP="00FF1E40">
            <w:pPr>
              <w:suppressAutoHyphens/>
              <w:spacing w:line="240" w:lineRule="auto"/>
              <w:rPr>
                <w:sz w:val="20"/>
                <w:szCs w:val="20"/>
              </w:rPr>
            </w:pPr>
            <w:r>
              <w:rPr>
                <w:sz w:val="20"/>
              </w:rPr>
              <w:t>Aucune information (0 % des points)</w:t>
            </w:r>
          </w:p>
          <w:p w14:paraId="2F634F28" w14:textId="77777777" w:rsidR="00F4263A" w:rsidRPr="00FF1E40" w:rsidRDefault="00F4263A" w:rsidP="00FF1E40">
            <w:pPr>
              <w:suppressAutoHyphens/>
              <w:spacing w:line="240" w:lineRule="auto"/>
              <w:rPr>
                <w:sz w:val="20"/>
                <w:szCs w:val="20"/>
              </w:rPr>
            </w:pPr>
          </w:p>
          <w:p w14:paraId="3512E5BC" w14:textId="71C62EE7" w:rsidR="00DA73C3" w:rsidRPr="00FF1E40" w:rsidRDefault="00DA73C3" w:rsidP="00FF1E40">
            <w:pPr>
              <w:suppressAutoHyphens/>
              <w:spacing w:line="240" w:lineRule="auto"/>
            </w:pPr>
            <w:r>
              <w:rPr>
                <w:sz w:val="20"/>
              </w:rPr>
              <w:t>*Condition : au moins 25 % des points sont obtenus, même sans exemple de référence.</w:t>
            </w:r>
          </w:p>
        </w:tc>
        <w:tc>
          <w:tcPr>
            <w:tcW w:w="3203" w:type="dxa"/>
          </w:tcPr>
          <w:p w14:paraId="29D90543" w14:textId="77777777" w:rsidR="00F4263A" w:rsidRDefault="007C763D" w:rsidP="00FF1E40">
            <w:pPr>
              <w:tabs>
                <w:tab w:val="left" w:pos="2445"/>
              </w:tabs>
              <w:suppressAutoHyphens/>
              <w:spacing w:line="240" w:lineRule="auto"/>
              <w:rPr>
                <w:sz w:val="20"/>
                <w:szCs w:val="20"/>
              </w:rPr>
            </w:pPr>
            <w:r>
              <w:rPr>
                <w:sz w:val="20"/>
              </w:rPr>
              <w:t>La garantie d’un an minimum doit être demandée en tant que CAp. À titre complémentaire, une durée de garantie plus longue peut faire l’objet d’un CAd distinct.</w:t>
            </w:r>
          </w:p>
          <w:p w14:paraId="30422382" w14:textId="77777777" w:rsidR="00F4263A" w:rsidRDefault="00F4263A" w:rsidP="00FF1E40">
            <w:pPr>
              <w:tabs>
                <w:tab w:val="left" w:pos="2445"/>
              </w:tabs>
              <w:suppressAutoHyphens/>
              <w:spacing w:line="240" w:lineRule="auto"/>
              <w:rPr>
                <w:sz w:val="20"/>
                <w:szCs w:val="20"/>
              </w:rPr>
            </w:pPr>
          </w:p>
          <w:p w14:paraId="7AA873E6" w14:textId="77777777" w:rsidR="00F4263A" w:rsidRDefault="007C763D" w:rsidP="00FF1E40">
            <w:pPr>
              <w:tabs>
                <w:tab w:val="left" w:pos="2445"/>
              </w:tabs>
              <w:suppressAutoHyphens/>
              <w:spacing w:line="240" w:lineRule="auto"/>
              <w:rPr>
                <w:sz w:val="20"/>
                <w:szCs w:val="20"/>
              </w:rPr>
            </w:pPr>
            <w:r>
              <w:rPr>
                <w:sz w:val="20"/>
              </w:rPr>
              <w:t>Lors de l’appel d’offres, il faut préciser que le marché public porte aussi bien sur des véhicules neufs que remanufacturés ou de seconde main. Cette deuxième variante doit également figurer dans la liste des prix.</w:t>
            </w:r>
          </w:p>
          <w:p w14:paraId="11C39306" w14:textId="77777777" w:rsidR="00F4263A" w:rsidRDefault="00F4263A" w:rsidP="00FF1E40">
            <w:pPr>
              <w:tabs>
                <w:tab w:val="left" w:pos="2445"/>
              </w:tabs>
              <w:suppressAutoHyphens/>
              <w:spacing w:line="240" w:lineRule="auto"/>
              <w:rPr>
                <w:sz w:val="20"/>
                <w:szCs w:val="20"/>
              </w:rPr>
            </w:pPr>
          </w:p>
          <w:p w14:paraId="31042EE5" w14:textId="7ED6CEAC" w:rsidR="007C763D" w:rsidRPr="00FF1E40" w:rsidRDefault="007C763D" w:rsidP="00FF1E40">
            <w:pPr>
              <w:tabs>
                <w:tab w:val="left" w:pos="2445"/>
              </w:tabs>
              <w:suppressAutoHyphens/>
              <w:spacing w:line="240" w:lineRule="auto"/>
            </w:pPr>
            <w:r>
              <w:rPr>
                <w:sz w:val="20"/>
              </w:rPr>
              <w:t xml:space="preserve">Pour garantir la comparabilité, la référence devrait être demandée à l’aide d’un modèle approprié. Des modèles sont disponibles sous le </w:t>
            </w:r>
            <w:hyperlink r:id="rId28" w:history="1">
              <w:r>
                <w:rPr>
                  <w:rStyle w:val="Hyperlink"/>
                  <w:color w:val="000000" w:themeColor="text1"/>
                  <w:sz w:val="20"/>
                </w:rPr>
                <w:t>lien suivant</w:t>
              </w:r>
            </w:hyperlink>
            <w:r>
              <w:rPr>
                <w:sz w:val="20"/>
              </w:rPr>
              <w:t>.</w:t>
            </w:r>
          </w:p>
        </w:tc>
      </w:tr>
      <w:tr w:rsidR="007C763D" w:rsidRPr="00FF1E40" w14:paraId="40773BAD" w14:textId="77777777" w:rsidTr="00E6537A">
        <w:tc>
          <w:tcPr>
            <w:tcW w:w="1917" w:type="dxa"/>
          </w:tcPr>
          <w:p w14:paraId="5EB42E61" w14:textId="77777777" w:rsidR="007C763D" w:rsidRPr="00FF1E40" w:rsidRDefault="007C763D" w:rsidP="00FF1E40">
            <w:pPr>
              <w:suppressAutoHyphens/>
              <w:spacing w:line="240" w:lineRule="auto"/>
            </w:pPr>
            <w:r>
              <w:t>CAd</w:t>
            </w:r>
          </w:p>
        </w:tc>
        <w:tc>
          <w:tcPr>
            <w:tcW w:w="3831" w:type="dxa"/>
          </w:tcPr>
          <w:p w14:paraId="416430FB" w14:textId="77777777" w:rsidR="007C763D" w:rsidRPr="00FF1E40" w:rsidRDefault="007C763D" w:rsidP="00FF1E40">
            <w:pPr>
              <w:tabs>
                <w:tab w:val="left" w:pos="1965"/>
              </w:tabs>
              <w:suppressAutoHyphens/>
              <w:spacing w:line="240" w:lineRule="auto"/>
            </w:pPr>
            <w:r>
              <w:rPr>
                <w:b/>
                <w:sz w:val="20"/>
              </w:rPr>
              <w:t>Minimisation de l’usage des matériaux</w:t>
            </w:r>
          </w:p>
          <w:p w14:paraId="3BB7DCAF" w14:textId="77777777" w:rsidR="007C763D" w:rsidRPr="00FF1E40" w:rsidRDefault="007C763D" w:rsidP="00FF1E40">
            <w:pPr>
              <w:tabs>
                <w:tab w:val="left" w:pos="1965"/>
              </w:tabs>
              <w:suppressAutoHyphens/>
              <w:spacing w:line="240" w:lineRule="auto"/>
            </w:pPr>
          </w:p>
        </w:tc>
        <w:tc>
          <w:tcPr>
            <w:tcW w:w="3274" w:type="dxa"/>
          </w:tcPr>
          <w:p w14:paraId="1799F4B4" w14:textId="77777777" w:rsidR="007C763D" w:rsidRPr="00FF1E40" w:rsidRDefault="007C763D" w:rsidP="00FF1E40">
            <w:pPr>
              <w:suppressAutoHyphens/>
              <w:spacing w:line="240" w:lineRule="auto"/>
              <w:rPr>
                <w:color w:val="000000"/>
                <w:sz w:val="20"/>
                <w:szCs w:val="20"/>
              </w:rPr>
            </w:pPr>
            <w:r>
              <w:rPr>
                <w:sz w:val="20"/>
              </w:rPr>
              <w:t xml:space="preserve">Voir les exigences en matière de conception circulaire mentionnées au </w:t>
            </w:r>
            <w:hyperlink w:anchor="Conception" w:history="1">
              <w:r>
                <w:rPr>
                  <w:rStyle w:val="Hyperlink"/>
                  <w:color w:val="000000" w:themeColor="text1"/>
                  <w:sz w:val="20"/>
                </w:rPr>
                <w:t>chapitre</w:t>
              </w:r>
            </w:hyperlink>
            <w:r>
              <w:rPr>
                <w:sz w:val="20"/>
              </w:rPr>
              <w:t xml:space="preserve"> « Conception selon les principes de l’économie circulaire »</w:t>
            </w:r>
          </w:p>
        </w:tc>
        <w:tc>
          <w:tcPr>
            <w:tcW w:w="3368" w:type="dxa"/>
          </w:tcPr>
          <w:p w14:paraId="084D49AD" w14:textId="77777777" w:rsidR="007C763D" w:rsidRPr="00FF1E40" w:rsidRDefault="007C763D" w:rsidP="00FF1E40">
            <w:pPr>
              <w:suppressAutoHyphens/>
              <w:spacing w:line="240" w:lineRule="auto"/>
            </w:pPr>
          </w:p>
        </w:tc>
        <w:tc>
          <w:tcPr>
            <w:tcW w:w="3203" w:type="dxa"/>
          </w:tcPr>
          <w:p w14:paraId="181032BD" w14:textId="77777777" w:rsidR="007C763D" w:rsidRPr="00FF1E40" w:rsidRDefault="007C763D" w:rsidP="00FF1E40">
            <w:pPr>
              <w:suppressAutoHyphens/>
              <w:spacing w:line="240" w:lineRule="auto"/>
              <w:rPr>
                <w:color w:val="000000"/>
                <w:sz w:val="20"/>
                <w:szCs w:val="20"/>
              </w:rPr>
            </w:pPr>
            <w:r>
              <w:rPr>
                <w:sz w:val="20"/>
              </w:rPr>
              <w:t>Veillez à ce que l’équipement des véhicules corresponde aux besoins (ni moteur surpuissant ni véhicule surdimensionné). On économise ainsi des ressources, tout en réduisant le poids.</w:t>
            </w:r>
          </w:p>
        </w:tc>
      </w:tr>
      <w:tr w:rsidR="007C763D" w:rsidRPr="00FF1E40" w14:paraId="42F26BBB" w14:textId="77777777" w:rsidTr="00E6537A">
        <w:tc>
          <w:tcPr>
            <w:tcW w:w="1917" w:type="dxa"/>
          </w:tcPr>
          <w:p w14:paraId="39392C79" w14:textId="77777777" w:rsidR="007C763D" w:rsidRPr="00FF1E40" w:rsidRDefault="007C763D" w:rsidP="00FF1E40">
            <w:pPr>
              <w:suppressAutoHyphens/>
              <w:spacing w:line="240" w:lineRule="auto"/>
            </w:pPr>
            <w:r>
              <w:t>CAd</w:t>
            </w:r>
          </w:p>
        </w:tc>
        <w:tc>
          <w:tcPr>
            <w:tcW w:w="3831" w:type="dxa"/>
          </w:tcPr>
          <w:p w14:paraId="616BE284" w14:textId="77777777" w:rsidR="007C763D" w:rsidRPr="00FF1E40" w:rsidRDefault="007C763D" w:rsidP="00FF1E40">
            <w:pPr>
              <w:suppressAutoHyphens/>
              <w:spacing w:line="240" w:lineRule="auto"/>
              <w:rPr>
                <w:b/>
                <w:bCs/>
                <w:color w:val="000000"/>
                <w:sz w:val="20"/>
                <w:szCs w:val="20"/>
              </w:rPr>
            </w:pPr>
            <w:r>
              <w:rPr>
                <w:b/>
                <w:sz w:val="20"/>
              </w:rPr>
              <w:t>Valorisation</w:t>
            </w:r>
          </w:p>
          <w:p w14:paraId="02DDC384" w14:textId="77777777" w:rsidR="007C763D" w:rsidRPr="00FF1E40" w:rsidRDefault="007C763D" w:rsidP="00FF1E40">
            <w:pPr>
              <w:suppressAutoHyphens/>
              <w:spacing w:line="240" w:lineRule="auto"/>
            </w:pPr>
          </w:p>
        </w:tc>
        <w:tc>
          <w:tcPr>
            <w:tcW w:w="3274" w:type="dxa"/>
          </w:tcPr>
          <w:p w14:paraId="10A23F1A" w14:textId="77777777" w:rsidR="007C763D" w:rsidRPr="00FF1E40" w:rsidRDefault="007C763D" w:rsidP="00FF1E40">
            <w:pPr>
              <w:suppressAutoHyphens/>
              <w:spacing w:line="240" w:lineRule="auto"/>
              <w:rPr>
                <w:color w:val="000000"/>
                <w:sz w:val="20"/>
                <w:szCs w:val="20"/>
              </w:rPr>
            </w:pPr>
            <w:r>
              <w:rPr>
                <w:sz w:val="20"/>
              </w:rPr>
              <w:t xml:space="preserve">Voir le critère mentionné au </w:t>
            </w:r>
            <w:hyperlink w:anchor="Prestations" w:history="1">
              <w:r>
                <w:rPr>
                  <w:rStyle w:val="Hyperlink"/>
                  <w:color w:val="000000" w:themeColor="text1"/>
                  <w:sz w:val="20"/>
                </w:rPr>
                <w:t>chapitre</w:t>
              </w:r>
            </w:hyperlink>
            <w:r>
              <w:rPr>
                <w:sz w:val="20"/>
              </w:rPr>
              <w:t xml:space="preserve"> « Prestations selon les principes de l’économie circulaire »</w:t>
            </w:r>
          </w:p>
        </w:tc>
        <w:tc>
          <w:tcPr>
            <w:tcW w:w="3368" w:type="dxa"/>
          </w:tcPr>
          <w:p w14:paraId="3B5B7900" w14:textId="77777777" w:rsidR="007C763D" w:rsidRPr="00FF1E40" w:rsidRDefault="007C763D" w:rsidP="00FF1E40">
            <w:pPr>
              <w:suppressAutoHyphens/>
              <w:spacing w:line="240" w:lineRule="auto"/>
            </w:pPr>
          </w:p>
        </w:tc>
        <w:tc>
          <w:tcPr>
            <w:tcW w:w="3203" w:type="dxa"/>
          </w:tcPr>
          <w:p w14:paraId="3F3DDA74" w14:textId="77777777" w:rsidR="007C763D" w:rsidRPr="00FF1E40" w:rsidRDefault="007C763D" w:rsidP="00FF1E40">
            <w:pPr>
              <w:suppressAutoHyphens/>
              <w:spacing w:line="240" w:lineRule="auto"/>
            </w:pPr>
          </w:p>
        </w:tc>
      </w:tr>
    </w:tbl>
    <w:p w14:paraId="5BADC958" w14:textId="77777777" w:rsidR="007C763D" w:rsidRPr="00FF1E40" w:rsidRDefault="007C763D" w:rsidP="00FF1E40">
      <w:pPr>
        <w:suppressAutoHyphens/>
        <w:rPr>
          <w:sz w:val="20"/>
          <w:szCs w:val="20"/>
        </w:rPr>
      </w:pPr>
    </w:p>
    <w:p w14:paraId="351219F9" w14:textId="77777777" w:rsidR="007C763D" w:rsidRPr="00FF1E40" w:rsidRDefault="007C763D" w:rsidP="00FF1E40">
      <w:pPr>
        <w:suppressAutoHyphens/>
        <w:spacing w:after="160" w:line="259" w:lineRule="auto"/>
        <w:rPr>
          <w:sz w:val="20"/>
          <w:szCs w:val="20"/>
        </w:rPr>
      </w:pPr>
      <w:r>
        <w:rPr>
          <w:sz w:val="20"/>
        </w:rPr>
        <w:br w:type="page"/>
      </w:r>
    </w:p>
    <w:p w14:paraId="127B399B" w14:textId="16EC0E72" w:rsidR="007C763D" w:rsidRPr="00FF1E40" w:rsidRDefault="007C763D" w:rsidP="00FF1E40">
      <w:pPr>
        <w:pStyle w:val="TitelKLW"/>
        <w:suppressAutoHyphens/>
      </w:pPr>
      <w:bookmarkStart w:id="10" w:name="Papeterie"/>
      <w:r>
        <w:t>Papeterie, impression et emballage</w:t>
      </w:r>
    </w:p>
    <w:bookmarkEnd w:id="10"/>
    <w:p w14:paraId="1C5DA21D" w14:textId="00D744B6" w:rsidR="007C763D" w:rsidRPr="00FF1E40" w:rsidRDefault="007C763D" w:rsidP="00FF1E40">
      <w:pPr>
        <w:suppressAutoHyphens/>
        <w:ind w:left="2832"/>
        <w:rPr>
          <w:rFonts w:ascii="ITCAvantGardePro-Bk" w:hAnsi="ITCAvantGardePro-Bk" w:cs="ITCAvantGardePro-Bk"/>
          <w:sz w:val="19"/>
          <w:szCs w:val="19"/>
        </w:rPr>
      </w:pPr>
      <w:r>
        <w:rPr>
          <w:rFonts w:ascii="ITCAvantGardePro-Bk" w:hAnsi="ITCAvantGardePro-Bk" w:cs="ITCAvantGardePro-Bk"/>
          <w:color w:val="000000"/>
          <w:sz w:val="19"/>
        </w:rPr>
        <w:t>Lors d’une acquisition dans ce groupe de marchandises, il convient de se demander d’emblée, au sens d’une réflexion sur la sobriété, si le produit doit vraiment exister sous une forme physique et, dans ce cas, s’il peut être utilisé à plusieurs fins. Par exemple, on pourrait imprimer une carte de visite unique par organisation, les collaboratrices et collaborateurs ajoutant au besoin leurs coordonnées individuelles avec un stylo. On éviterait ainsi de devoir éliminer les cartes de visite en cas de fluctuations des effectifs.</w:t>
      </w:r>
    </w:p>
    <w:p w14:paraId="4F20EBDB" w14:textId="5DBE4D01" w:rsidR="007C763D" w:rsidRPr="00FF1E40" w:rsidRDefault="007C763D" w:rsidP="00FF1E40">
      <w:pPr>
        <w:suppressAutoHyphens/>
        <w:spacing w:after="120"/>
        <w:ind w:left="2829"/>
        <w:rPr>
          <w:rFonts w:ascii="ITCAvantGardePro-Bk" w:hAnsi="ITCAvantGardePro-Bk" w:cs="ITCAvantGardePro-Bk"/>
          <w:sz w:val="19"/>
          <w:szCs w:val="19"/>
        </w:rPr>
      </w:pPr>
      <w:r>
        <w:rPr>
          <w:rFonts w:ascii="ITCAvantGardePro-Bk" w:hAnsi="ITCAvantGardePro-Bk" w:cs="ITCAvantGardePro-Bk"/>
          <w:color w:val="000000"/>
          <w:sz w:val="19"/>
        </w:rPr>
        <w:t>De plus, les soumissionnaires sont invités à réduire l’emballage au strict minimum (emballage primaire, secondaire et tertiaire), par exemple en recourant à des emballages réutilisables (et donc durables).</w:t>
      </w:r>
    </w:p>
    <w:p w14:paraId="3D0508AD" w14:textId="57989AEA" w:rsidR="007C763D" w:rsidRPr="00FF1E40" w:rsidRDefault="007C763D" w:rsidP="00FF1E40">
      <w:pPr>
        <w:suppressAutoHyphens/>
        <w:spacing w:after="120"/>
        <w:ind w:left="2829"/>
        <w:rPr>
          <w:rFonts w:ascii="ITCAvantGardePro-Bk" w:hAnsi="ITCAvantGardePro-Bk" w:cs="ITCAvantGardePro-Bk"/>
          <w:color w:val="000000" w:themeColor="text1"/>
          <w:sz w:val="19"/>
          <w:szCs w:val="19"/>
        </w:rPr>
      </w:pPr>
      <w:r>
        <w:rPr>
          <w:rFonts w:ascii="ITCAvantGardePro-Bk" w:hAnsi="ITCAvantGardePro-Bk" w:cs="ITCAvantGardePro-Bk"/>
          <w:color w:val="000000"/>
          <w:sz w:val="19"/>
        </w:rPr>
        <w:t>Pour les exigences d’économie circulaire concernant les machines (photocopieuses, imprimantes, machines d’emballage, etc.), voir les critères relatifs aux installations.</w:t>
      </w:r>
    </w:p>
    <w:p w14:paraId="052A9FB4" w14:textId="0AB8AFCA" w:rsidR="007C763D" w:rsidRPr="00FF1E40" w:rsidRDefault="007C763D" w:rsidP="00FF1E40">
      <w:pPr>
        <w:suppressAutoHyphens/>
        <w:ind w:left="2832"/>
        <w:rPr>
          <w:rFonts w:ascii="ITCAvantGardePro-Bk" w:hAnsi="ITCAvantGardePro-Bk" w:cs="ITCAvantGardePro-Bk"/>
          <w:color w:val="000000" w:themeColor="text1"/>
          <w:sz w:val="19"/>
          <w:szCs w:val="19"/>
        </w:rPr>
      </w:pPr>
      <w:r>
        <w:rPr>
          <w:rFonts w:ascii="ITCAvantGardePro-Bk" w:hAnsi="ITCAvantGardePro-Bk" w:cs="ITCAvantGardePro-Bk"/>
          <w:color w:val="000000"/>
          <w:sz w:val="19"/>
        </w:rPr>
        <w:t>Pour une prise en compte globale de la durabilité, voir également la fiche sur le « </w:t>
      </w:r>
      <w:hyperlink r:id="rId29" w:history="1">
        <w:r>
          <w:rPr>
            <w:rStyle w:val="Hyperlink"/>
            <w:rFonts w:ascii="ITCAvantGardePro-Bk" w:hAnsi="ITCAvantGardePro-Bk" w:cs="ITCAvantGardePro-Bk"/>
            <w:color w:val="000000" w:themeColor="text1"/>
            <w:sz w:val="19"/>
          </w:rPr>
          <w:t>papier et carton </w:t>
        </w:r>
      </w:hyperlink>
      <w:r>
        <w:rPr>
          <w:rFonts w:ascii="ITCAvantGardePro-Bk" w:hAnsi="ITCAvantGardePro-Bk" w:cs="ITCAvantGardePro-Bk"/>
          <w:color w:val="000000"/>
          <w:sz w:val="19"/>
        </w:rPr>
        <w:t xml:space="preserve">» et </w:t>
      </w:r>
      <w:hyperlink r:id="rId30" w:history="1">
        <w:r w:rsidRPr="00645183">
          <w:rPr>
            <w:rStyle w:val="Hyperlink"/>
            <w:rFonts w:ascii="ITCAvantGardePro-Bk" w:hAnsi="ITCAvantGardePro-Bk" w:cs="ITCAvantGardePro-Bk"/>
            <w:sz w:val="19"/>
          </w:rPr>
          <w:t>la matrice de pertinence</w:t>
        </w:r>
      </w:hyperlink>
      <w:r>
        <w:rPr>
          <w:rFonts w:ascii="ITCAvantGardePro-Bk" w:hAnsi="ITCAvantGardePro-Bk" w:cs="ITCAvantGardePro-Bk"/>
          <w:color w:val="000000"/>
          <w:sz w:val="19"/>
        </w:rPr>
        <w:t xml:space="preserve"> de l’OFEV concernant le « </w:t>
      </w:r>
      <w:r w:rsidRPr="00645183">
        <w:rPr>
          <w:rFonts w:ascii="ITCAvantGardePro-Bk" w:hAnsi="ITCAvantGardePro-Bk" w:cs="ITCAvantGardePro-Bk"/>
          <w:sz w:val="19"/>
        </w:rPr>
        <w:t>papier et autres fournitures de bureau</w:t>
      </w:r>
      <w:r>
        <w:rPr>
          <w:rFonts w:ascii="ITCAvantGardePro-Bk" w:hAnsi="ITCAvantGardePro-Bk" w:cs="ITCAvantGardePro-Bk"/>
          <w:color w:val="000000"/>
          <w:sz w:val="19"/>
        </w:rPr>
        <w:t> ».</w:t>
      </w:r>
    </w:p>
    <w:p w14:paraId="4F3D8179" w14:textId="77777777" w:rsidR="007C763D" w:rsidRPr="00FF1E40" w:rsidRDefault="007C763D" w:rsidP="00FF1E40">
      <w:pPr>
        <w:suppressAutoHyphens/>
        <w:ind w:left="2832"/>
        <w:rPr>
          <w:rFonts w:ascii="ITCAvantGardePro-Bk" w:hAnsi="ITCAvantGardePro-Bk" w:cs="ITCAvantGardePro-Bk"/>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7C763D" w:rsidRPr="00FF1E40" w14:paraId="4460231D" w14:textId="77777777" w:rsidTr="004C550E">
        <w:tc>
          <w:tcPr>
            <w:tcW w:w="1295" w:type="dxa"/>
            <w:shd w:val="clear" w:color="auto" w:fill="285072"/>
            <w:vAlign w:val="center"/>
          </w:tcPr>
          <w:p w14:paraId="059CEAEF" w14:textId="77777777" w:rsidR="007C763D" w:rsidRPr="00FF1E40" w:rsidRDefault="007C763D" w:rsidP="00FF1E40">
            <w:pPr>
              <w:suppressAutoHyphens/>
              <w:rPr>
                <w:b/>
                <w:bCs/>
                <w:color w:val="FFFFFF" w:themeColor="background1"/>
                <w:sz w:val="20"/>
                <w:szCs w:val="20"/>
              </w:rPr>
            </w:pPr>
            <w:r>
              <w:rPr>
                <w:b/>
                <w:color w:val="FFFFFF" w:themeColor="background1"/>
                <w:sz w:val="20"/>
              </w:rPr>
              <w:t>Type de critère</w:t>
            </w:r>
          </w:p>
        </w:tc>
        <w:tc>
          <w:tcPr>
            <w:tcW w:w="2979" w:type="dxa"/>
            <w:shd w:val="clear" w:color="auto" w:fill="285072"/>
            <w:vAlign w:val="center"/>
          </w:tcPr>
          <w:p w14:paraId="6FED7C7B" w14:textId="77777777" w:rsidR="007C763D" w:rsidRPr="00FF1E40" w:rsidRDefault="007C763D" w:rsidP="00FF1E40">
            <w:pPr>
              <w:suppressAutoHyphens/>
              <w:rPr>
                <w:b/>
                <w:bCs/>
                <w:color w:val="FFFFFF" w:themeColor="background1"/>
                <w:sz w:val="20"/>
                <w:szCs w:val="20"/>
              </w:rPr>
            </w:pPr>
            <w:r>
              <w:rPr>
                <w:b/>
                <w:color w:val="FFFFFF" w:themeColor="background1"/>
                <w:sz w:val="20"/>
              </w:rPr>
              <w:t>Critère</w:t>
            </w:r>
          </w:p>
        </w:tc>
        <w:tc>
          <w:tcPr>
            <w:tcW w:w="3823" w:type="dxa"/>
            <w:shd w:val="clear" w:color="auto" w:fill="285072"/>
            <w:vAlign w:val="center"/>
          </w:tcPr>
          <w:p w14:paraId="04CD7A97" w14:textId="77777777" w:rsidR="007C763D" w:rsidRPr="00FF1E40" w:rsidRDefault="007C763D" w:rsidP="00FF1E40">
            <w:pPr>
              <w:suppressAutoHyphens/>
              <w:rPr>
                <w:b/>
                <w:bCs/>
                <w:color w:val="FFFFFF" w:themeColor="background1"/>
                <w:sz w:val="20"/>
                <w:szCs w:val="20"/>
              </w:rPr>
            </w:pPr>
            <w:r>
              <w:rPr>
                <w:b/>
                <w:color w:val="FFFFFF" w:themeColor="background1"/>
                <w:sz w:val="20"/>
              </w:rPr>
              <w:t>Preuve</w:t>
            </w:r>
          </w:p>
        </w:tc>
        <w:tc>
          <w:tcPr>
            <w:tcW w:w="3927" w:type="dxa"/>
            <w:shd w:val="clear" w:color="auto" w:fill="285072"/>
            <w:vAlign w:val="center"/>
          </w:tcPr>
          <w:p w14:paraId="59E4A8BA" w14:textId="77777777" w:rsidR="007C763D" w:rsidRPr="00FF1E40" w:rsidRDefault="007C763D" w:rsidP="00FF1E40">
            <w:pPr>
              <w:suppressAutoHyphens/>
              <w:rPr>
                <w:b/>
                <w:bCs/>
                <w:color w:val="FFFFFF" w:themeColor="background1"/>
                <w:sz w:val="20"/>
                <w:szCs w:val="20"/>
              </w:rPr>
            </w:pPr>
            <w:r>
              <w:rPr>
                <w:b/>
                <w:color w:val="FFFFFF" w:themeColor="background1"/>
                <w:sz w:val="20"/>
              </w:rPr>
              <w:t>Grille d’évaluation</w:t>
            </w:r>
          </w:p>
        </w:tc>
        <w:tc>
          <w:tcPr>
            <w:tcW w:w="3569" w:type="dxa"/>
            <w:shd w:val="clear" w:color="auto" w:fill="285072"/>
            <w:vAlign w:val="center"/>
          </w:tcPr>
          <w:p w14:paraId="3429D86A" w14:textId="77777777" w:rsidR="007C763D" w:rsidRPr="00FF1E40" w:rsidRDefault="007C763D" w:rsidP="00FF1E40">
            <w:pPr>
              <w:suppressAutoHyphens/>
              <w:rPr>
                <w:b/>
                <w:bCs/>
                <w:color w:val="FFFFFF" w:themeColor="background1"/>
                <w:sz w:val="20"/>
                <w:szCs w:val="20"/>
              </w:rPr>
            </w:pPr>
            <w:r>
              <w:rPr>
                <w:b/>
                <w:color w:val="FFFFFF" w:themeColor="background1"/>
                <w:sz w:val="20"/>
              </w:rPr>
              <w:t xml:space="preserve">Remarque destinée au service adjudicateur </w:t>
            </w:r>
          </w:p>
        </w:tc>
      </w:tr>
      <w:tr w:rsidR="007C763D" w:rsidRPr="00FF1E40" w14:paraId="0D58D16A" w14:textId="77777777" w:rsidTr="004C550E">
        <w:tc>
          <w:tcPr>
            <w:tcW w:w="1295" w:type="dxa"/>
          </w:tcPr>
          <w:p w14:paraId="372FE9C0" w14:textId="77777777" w:rsidR="007C763D" w:rsidRPr="00FF1E40" w:rsidRDefault="007C763D" w:rsidP="00FF1E40">
            <w:pPr>
              <w:suppressAutoHyphens/>
              <w:spacing w:line="240" w:lineRule="auto"/>
            </w:pPr>
            <w:r>
              <w:t>CAd</w:t>
            </w:r>
          </w:p>
        </w:tc>
        <w:tc>
          <w:tcPr>
            <w:tcW w:w="2979" w:type="dxa"/>
          </w:tcPr>
          <w:p w14:paraId="52822025" w14:textId="77777777" w:rsidR="00B52B14" w:rsidRDefault="007C763D" w:rsidP="00FF1E40">
            <w:pPr>
              <w:suppressAutoHyphens/>
              <w:spacing w:line="240" w:lineRule="auto"/>
              <w:rPr>
                <w:b/>
                <w:bCs/>
                <w:color w:val="000000"/>
                <w:sz w:val="20"/>
                <w:szCs w:val="20"/>
              </w:rPr>
            </w:pPr>
            <w:r>
              <w:rPr>
                <w:b/>
                <w:sz w:val="20"/>
              </w:rPr>
              <w:t>Santé des matériaux — papier :</w:t>
            </w:r>
          </w:p>
          <w:p w14:paraId="442738E6" w14:textId="651801C2" w:rsidR="007C763D" w:rsidRPr="00FF1E40" w:rsidRDefault="007C763D" w:rsidP="00FF1E40">
            <w:pPr>
              <w:suppressAutoHyphens/>
              <w:spacing w:line="240" w:lineRule="auto"/>
            </w:pPr>
            <w:r>
              <w:rPr>
                <w:sz w:val="20"/>
              </w:rPr>
              <w:t>Il existe une analyse du papier (d’impression) et une trajectoire de réduction des substances écotoxiques selon la logique de la certification Cradle to Cradle Certified® ou une documentation ou certification équivalente ayant fait l’objet d’une vérification indépendante.</w:t>
            </w:r>
          </w:p>
        </w:tc>
        <w:tc>
          <w:tcPr>
            <w:tcW w:w="3823" w:type="dxa"/>
          </w:tcPr>
          <w:p w14:paraId="784A7135" w14:textId="77777777" w:rsidR="00F4263A" w:rsidRDefault="00D36A13" w:rsidP="00FF1E40">
            <w:pPr>
              <w:suppressAutoHyphens/>
              <w:spacing w:line="240" w:lineRule="auto"/>
              <w:rPr>
                <w:color w:val="000000" w:themeColor="text1"/>
                <w:sz w:val="20"/>
                <w:szCs w:val="20"/>
              </w:rPr>
            </w:pPr>
            <w:r>
              <w:rPr>
                <w:sz w:val="20"/>
              </w:rPr>
              <w:t xml:space="preserve">Joindre la certification C2C® ou le document qui atteste l’établissement d’un certificat complet ou d’un Material Health Certificate. </w:t>
            </w:r>
          </w:p>
          <w:p w14:paraId="569E1B87" w14:textId="77777777" w:rsidR="00F4263A" w:rsidRDefault="00F4263A" w:rsidP="00FF1E40">
            <w:pPr>
              <w:suppressAutoHyphens/>
              <w:spacing w:line="240" w:lineRule="auto"/>
              <w:rPr>
                <w:color w:val="000000" w:themeColor="text1"/>
                <w:sz w:val="20"/>
                <w:szCs w:val="20"/>
              </w:rPr>
            </w:pPr>
          </w:p>
          <w:p w14:paraId="2FBEBAB4" w14:textId="4565348F" w:rsidR="007C763D" w:rsidRPr="00FF1E40" w:rsidRDefault="007C763D" w:rsidP="00FF1E40">
            <w:pPr>
              <w:suppressAutoHyphens/>
              <w:spacing w:line="240" w:lineRule="auto"/>
              <w:rPr>
                <w:color w:val="000000" w:themeColor="text1"/>
              </w:rPr>
            </w:pPr>
            <w:r>
              <w:rPr>
                <w:sz w:val="20"/>
              </w:rPr>
              <w:t>Si une documentation ou certification équivalente est remise, l’équivalence avec la certification C2C® doit être démontrée.</w:t>
            </w:r>
          </w:p>
        </w:tc>
        <w:tc>
          <w:tcPr>
            <w:tcW w:w="3927" w:type="dxa"/>
          </w:tcPr>
          <w:p w14:paraId="784A1D1D" w14:textId="77777777" w:rsidR="00B52B14" w:rsidRDefault="00562F63" w:rsidP="00FF1E40">
            <w:pPr>
              <w:suppressAutoHyphens/>
              <w:spacing w:line="240" w:lineRule="auto"/>
              <w:rPr>
                <w:color w:val="000000" w:themeColor="text1"/>
                <w:sz w:val="20"/>
                <w:szCs w:val="20"/>
              </w:rPr>
            </w:pPr>
            <w:r>
              <w:rPr>
                <w:sz w:val="20"/>
              </w:rPr>
              <w:t>C2C® Material Health Certificate ou certification complète C2C®.</w:t>
            </w:r>
          </w:p>
          <w:p w14:paraId="6C2CE240" w14:textId="2CF96FFE" w:rsidR="00562F63" w:rsidRPr="00FF1E40" w:rsidRDefault="00562F63" w:rsidP="00FF1E40">
            <w:pPr>
              <w:suppressAutoHyphens/>
              <w:spacing w:line="240" w:lineRule="auto"/>
              <w:rPr>
                <w:color w:val="000000" w:themeColor="text1"/>
                <w:sz w:val="20"/>
                <w:szCs w:val="20"/>
              </w:rPr>
            </w:pPr>
            <w:r>
              <w:rPr>
                <w:sz w:val="20"/>
              </w:rPr>
              <w:t>Aspect « santé des matériaux » :</w:t>
            </w:r>
          </w:p>
          <w:p w14:paraId="7AB81933" w14:textId="77777777" w:rsidR="00562F63" w:rsidRPr="00FF1E40" w:rsidRDefault="00562F63" w:rsidP="00FF1E40">
            <w:pPr>
              <w:suppressAutoHyphens/>
              <w:spacing w:line="240" w:lineRule="auto"/>
              <w:rPr>
                <w:color w:val="000000" w:themeColor="text1"/>
                <w:sz w:val="20"/>
                <w:szCs w:val="20"/>
              </w:rPr>
            </w:pPr>
          </w:p>
          <w:p w14:paraId="11C7BC6A" w14:textId="10F0A35E" w:rsidR="00562F63" w:rsidRPr="00FF1E40" w:rsidRDefault="00562F63" w:rsidP="00FF1E40">
            <w:pPr>
              <w:suppressAutoHyphens/>
              <w:spacing w:line="240" w:lineRule="auto"/>
              <w:rPr>
                <w:color w:val="000000" w:themeColor="text1"/>
                <w:sz w:val="20"/>
                <w:szCs w:val="20"/>
              </w:rPr>
            </w:pPr>
            <w:r>
              <w:rPr>
                <w:sz w:val="20"/>
              </w:rPr>
              <w:t>– platine (100 % des points) ;</w:t>
            </w:r>
          </w:p>
          <w:p w14:paraId="61711C4E" w14:textId="77777777" w:rsidR="00562F63" w:rsidRPr="00FF1E40" w:rsidRDefault="00562F63" w:rsidP="00FF1E40">
            <w:pPr>
              <w:suppressAutoHyphens/>
              <w:spacing w:line="240" w:lineRule="auto"/>
              <w:rPr>
                <w:color w:val="000000" w:themeColor="text1"/>
                <w:sz w:val="20"/>
                <w:szCs w:val="20"/>
              </w:rPr>
            </w:pPr>
          </w:p>
          <w:p w14:paraId="011115B6" w14:textId="5CB58166" w:rsidR="00562F63" w:rsidRPr="00FF1E40" w:rsidRDefault="00562F63" w:rsidP="00FF1E40">
            <w:pPr>
              <w:suppressAutoHyphens/>
              <w:spacing w:line="240" w:lineRule="auto"/>
              <w:rPr>
                <w:color w:val="000000" w:themeColor="text1"/>
                <w:sz w:val="20"/>
                <w:szCs w:val="20"/>
              </w:rPr>
            </w:pPr>
            <w:r>
              <w:rPr>
                <w:sz w:val="20"/>
              </w:rPr>
              <w:t>– or (75 % des points) ;</w:t>
            </w:r>
          </w:p>
          <w:p w14:paraId="606DF3D8" w14:textId="77777777" w:rsidR="00562F63" w:rsidRPr="00FF1E40" w:rsidRDefault="00562F63" w:rsidP="00FF1E40">
            <w:pPr>
              <w:suppressAutoHyphens/>
              <w:spacing w:line="240" w:lineRule="auto"/>
              <w:rPr>
                <w:color w:val="000000" w:themeColor="text1"/>
                <w:sz w:val="20"/>
                <w:szCs w:val="20"/>
              </w:rPr>
            </w:pPr>
          </w:p>
          <w:p w14:paraId="6140237B" w14:textId="55C4AD99" w:rsidR="00562F63" w:rsidRPr="00FF1E40" w:rsidRDefault="00562F63" w:rsidP="00FF1E40">
            <w:pPr>
              <w:suppressAutoHyphens/>
              <w:spacing w:line="240" w:lineRule="auto"/>
              <w:rPr>
                <w:color w:val="000000" w:themeColor="text1"/>
                <w:sz w:val="20"/>
                <w:szCs w:val="20"/>
              </w:rPr>
            </w:pPr>
            <w:r>
              <w:rPr>
                <w:sz w:val="20"/>
              </w:rPr>
              <w:t>– argent (50 % des points) ;</w:t>
            </w:r>
          </w:p>
          <w:p w14:paraId="6EE46C61" w14:textId="77777777" w:rsidR="00562F63" w:rsidRPr="00FF1E40" w:rsidRDefault="00562F63" w:rsidP="00FF1E40">
            <w:pPr>
              <w:suppressAutoHyphens/>
              <w:spacing w:line="240" w:lineRule="auto"/>
              <w:rPr>
                <w:color w:val="000000" w:themeColor="text1"/>
                <w:sz w:val="20"/>
                <w:szCs w:val="20"/>
              </w:rPr>
            </w:pPr>
          </w:p>
          <w:p w14:paraId="457D18F1" w14:textId="2D8F0E45" w:rsidR="00562F63" w:rsidRPr="00FF1E40" w:rsidRDefault="00562F63" w:rsidP="00FF1E40">
            <w:pPr>
              <w:suppressAutoHyphens/>
              <w:spacing w:line="240" w:lineRule="auto"/>
              <w:rPr>
                <w:color w:val="000000" w:themeColor="text1"/>
                <w:sz w:val="20"/>
                <w:szCs w:val="20"/>
              </w:rPr>
            </w:pPr>
            <w:r>
              <w:rPr>
                <w:sz w:val="20"/>
              </w:rPr>
              <w:t>– bronze (25 % des points) ;</w:t>
            </w:r>
          </w:p>
          <w:p w14:paraId="14C6E6C0" w14:textId="77777777" w:rsidR="00562F63" w:rsidRPr="00FF1E40" w:rsidRDefault="00562F63" w:rsidP="00FF1E40">
            <w:pPr>
              <w:suppressAutoHyphens/>
              <w:spacing w:line="240" w:lineRule="auto"/>
              <w:rPr>
                <w:color w:val="000000" w:themeColor="text1"/>
                <w:sz w:val="20"/>
                <w:szCs w:val="20"/>
              </w:rPr>
            </w:pPr>
          </w:p>
          <w:p w14:paraId="3797ED23" w14:textId="3E5DA10C" w:rsidR="00562F63" w:rsidRPr="00FF1E40" w:rsidRDefault="00562F63" w:rsidP="00FF1E40">
            <w:pPr>
              <w:suppressAutoHyphens/>
              <w:spacing w:line="240" w:lineRule="auto"/>
              <w:rPr>
                <w:color w:val="000000" w:themeColor="text1"/>
                <w:sz w:val="20"/>
                <w:szCs w:val="20"/>
              </w:rPr>
            </w:pPr>
            <w:r>
              <w:rPr>
                <w:sz w:val="20"/>
              </w:rPr>
              <w:t>– aucun certificat (0 % des points) ;</w:t>
            </w:r>
          </w:p>
          <w:p w14:paraId="69FF2E74" w14:textId="77777777" w:rsidR="00B52B14" w:rsidRDefault="00B52B14" w:rsidP="00FF1E40">
            <w:pPr>
              <w:suppressAutoHyphens/>
              <w:spacing w:line="240" w:lineRule="auto"/>
              <w:rPr>
                <w:color w:val="000000" w:themeColor="text1"/>
                <w:sz w:val="20"/>
                <w:szCs w:val="20"/>
              </w:rPr>
            </w:pPr>
          </w:p>
          <w:p w14:paraId="430D5B7D" w14:textId="516D5268" w:rsidR="007C763D" w:rsidRPr="00FF1E40" w:rsidRDefault="007C763D" w:rsidP="00FF1E40">
            <w:pPr>
              <w:suppressAutoHyphens/>
              <w:spacing w:line="240" w:lineRule="auto"/>
              <w:rPr>
                <w:color w:val="000000" w:themeColor="text1"/>
                <w:sz w:val="20"/>
                <w:szCs w:val="20"/>
              </w:rPr>
            </w:pPr>
            <w:r>
              <w:rPr>
                <w:sz w:val="20"/>
              </w:rPr>
              <w:t>ou critères équivalents de santé des matériaux qui ont fait l’objet d’une vérification indépendante.</w:t>
            </w:r>
          </w:p>
        </w:tc>
        <w:tc>
          <w:tcPr>
            <w:tcW w:w="3569" w:type="dxa"/>
          </w:tcPr>
          <w:p w14:paraId="727BAAEA" w14:textId="292E5394" w:rsidR="007C763D" w:rsidRPr="00FF1E40" w:rsidRDefault="007A2E46" w:rsidP="00FF1E40">
            <w:pPr>
              <w:suppressAutoHyphens/>
              <w:spacing w:line="240" w:lineRule="auto"/>
            </w:pPr>
            <w:r>
              <w:rPr>
                <w:sz w:val="20"/>
              </w:rPr>
              <w:t>La certification Cradle Certified® fonctionne comme une liste positive : les substances ne sont autorisées que si leur innocuité pour les humains et la nature a été prouvée. Dans de nombreuses autres certifications, les ingrédients sont autorisés tant qu’ils n’ont pas été classés comme préoccupants.</w:t>
            </w:r>
          </w:p>
        </w:tc>
      </w:tr>
      <w:tr w:rsidR="00A002DB" w:rsidRPr="00FF1E40" w14:paraId="269DC7B8" w14:textId="77777777" w:rsidTr="004C550E">
        <w:tc>
          <w:tcPr>
            <w:tcW w:w="1295" w:type="dxa"/>
          </w:tcPr>
          <w:p w14:paraId="23669378" w14:textId="77777777" w:rsidR="007C763D" w:rsidRPr="00FF1E40" w:rsidRDefault="007C763D" w:rsidP="00FF1E40">
            <w:pPr>
              <w:suppressAutoHyphens/>
              <w:spacing w:line="240" w:lineRule="auto"/>
              <w:rPr>
                <w:color w:val="000000" w:themeColor="text1"/>
              </w:rPr>
            </w:pPr>
            <w:r>
              <w:t>CAd</w:t>
            </w:r>
          </w:p>
        </w:tc>
        <w:tc>
          <w:tcPr>
            <w:tcW w:w="2979" w:type="dxa"/>
          </w:tcPr>
          <w:p w14:paraId="53CFE57E" w14:textId="77777777" w:rsidR="00B52B14" w:rsidRDefault="007C763D" w:rsidP="00FF1E40">
            <w:pPr>
              <w:suppressAutoHyphens/>
              <w:spacing w:line="240" w:lineRule="auto"/>
              <w:rPr>
                <w:b/>
                <w:bCs/>
                <w:color w:val="000000" w:themeColor="text1"/>
                <w:sz w:val="20"/>
                <w:szCs w:val="20"/>
              </w:rPr>
            </w:pPr>
            <w:r>
              <w:rPr>
                <w:b/>
                <w:sz w:val="20"/>
              </w:rPr>
              <w:t>Santé des matériaux — couleurs d’impression :</w:t>
            </w:r>
          </w:p>
          <w:p w14:paraId="313432C5" w14:textId="66688C01" w:rsidR="007C763D" w:rsidRPr="00FF1E40" w:rsidRDefault="007C763D" w:rsidP="00FF1E40">
            <w:pPr>
              <w:suppressAutoHyphens/>
              <w:spacing w:line="240" w:lineRule="auto"/>
              <w:rPr>
                <w:color w:val="000000" w:themeColor="text1"/>
                <w:sz w:val="20"/>
                <w:szCs w:val="20"/>
              </w:rPr>
            </w:pPr>
            <w:r>
              <w:rPr>
                <w:sz w:val="20"/>
              </w:rPr>
              <w:t>Il existe une analyse des couleurs d’impression (CMYK) et une trajectoire de réduction de réduction des substances écotoxiques selon la logique de la certification Cradle to Cradle Certified® ou une documentation ou certification équivalente vérifiée par un tiers.</w:t>
            </w:r>
          </w:p>
        </w:tc>
        <w:tc>
          <w:tcPr>
            <w:tcW w:w="3823" w:type="dxa"/>
          </w:tcPr>
          <w:p w14:paraId="331ADC7A" w14:textId="4C77FD4A" w:rsidR="00B52B14" w:rsidRDefault="007C763D" w:rsidP="00FF1E40">
            <w:pPr>
              <w:suppressAutoHyphens/>
              <w:spacing w:line="240" w:lineRule="auto"/>
              <w:rPr>
                <w:color w:val="000000" w:themeColor="text1"/>
                <w:sz w:val="20"/>
                <w:szCs w:val="20"/>
              </w:rPr>
            </w:pPr>
            <w:r>
              <w:rPr>
                <w:sz w:val="20"/>
              </w:rPr>
              <w:t>Copie de la certification C2C® ou du document qui atteste l’établissement d’un certificat complet ou d’un</w:t>
            </w:r>
            <w:r w:rsidR="00645183">
              <w:rPr>
                <w:sz w:val="20"/>
              </w:rPr>
              <w:t> «</w:t>
            </w:r>
            <w:r>
              <w:rPr>
                <w:sz w:val="20"/>
              </w:rPr>
              <w:t xml:space="preserve"> Material Health Certificate</w:t>
            </w:r>
            <w:r w:rsidR="00645183">
              <w:rPr>
                <w:sz w:val="20"/>
              </w:rPr>
              <w:t> »</w:t>
            </w:r>
            <w:r>
              <w:rPr>
                <w:sz w:val="20"/>
              </w:rPr>
              <w:t>.</w:t>
            </w:r>
          </w:p>
          <w:p w14:paraId="150EC505" w14:textId="77777777" w:rsidR="00B52B14" w:rsidRDefault="00B52B14" w:rsidP="00FF1E40">
            <w:pPr>
              <w:suppressAutoHyphens/>
              <w:spacing w:line="240" w:lineRule="auto"/>
              <w:rPr>
                <w:color w:val="000000" w:themeColor="text1"/>
                <w:sz w:val="20"/>
                <w:szCs w:val="20"/>
              </w:rPr>
            </w:pPr>
          </w:p>
          <w:p w14:paraId="3A8C70AE" w14:textId="72A914EC" w:rsidR="007C763D" w:rsidRPr="00FF1E40" w:rsidRDefault="00835FEE" w:rsidP="00FF1E40">
            <w:pPr>
              <w:suppressAutoHyphens/>
              <w:spacing w:line="240" w:lineRule="auto"/>
              <w:rPr>
                <w:color w:val="000000" w:themeColor="text1"/>
                <w:sz w:val="20"/>
                <w:szCs w:val="20"/>
              </w:rPr>
            </w:pPr>
            <w:r>
              <w:rPr>
                <w:sz w:val="20"/>
              </w:rPr>
              <w:t>Si une documentation ou certification équivalente est remise, l’équivalence avec la certification C2C® doit être démontrée.</w:t>
            </w:r>
          </w:p>
        </w:tc>
        <w:tc>
          <w:tcPr>
            <w:tcW w:w="3927" w:type="dxa"/>
          </w:tcPr>
          <w:p w14:paraId="3365C0FF" w14:textId="77777777" w:rsidR="00B52B14" w:rsidRDefault="007C763D" w:rsidP="00FF1E40">
            <w:pPr>
              <w:suppressAutoHyphens/>
              <w:spacing w:line="240" w:lineRule="auto"/>
              <w:rPr>
                <w:color w:val="000000" w:themeColor="text1"/>
                <w:sz w:val="20"/>
                <w:szCs w:val="20"/>
              </w:rPr>
            </w:pPr>
            <w:r>
              <w:rPr>
                <w:sz w:val="20"/>
              </w:rPr>
              <w:t>C2C® Material Health Certificate ou certification complète C2C®.</w:t>
            </w:r>
          </w:p>
          <w:p w14:paraId="176DF623" w14:textId="61A9C768" w:rsidR="00562F63" w:rsidRPr="00FF1E40" w:rsidRDefault="007C763D" w:rsidP="00FF1E40">
            <w:pPr>
              <w:suppressAutoHyphens/>
              <w:spacing w:line="240" w:lineRule="auto"/>
              <w:rPr>
                <w:color w:val="000000" w:themeColor="text1"/>
                <w:sz w:val="20"/>
                <w:szCs w:val="20"/>
              </w:rPr>
            </w:pPr>
            <w:r>
              <w:rPr>
                <w:sz w:val="20"/>
              </w:rPr>
              <w:t>Aspect « santé des matériaux » :</w:t>
            </w:r>
          </w:p>
          <w:p w14:paraId="3B44F945" w14:textId="77777777" w:rsidR="00562F63" w:rsidRPr="00FF1E40" w:rsidRDefault="00562F63" w:rsidP="00FF1E40">
            <w:pPr>
              <w:suppressAutoHyphens/>
              <w:spacing w:line="240" w:lineRule="auto"/>
              <w:rPr>
                <w:color w:val="000000" w:themeColor="text1"/>
                <w:sz w:val="20"/>
                <w:szCs w:val="20"/>
              </w:rPr>
            </w:pPr>
          </w:p>
          <w:p w14:paraId="211CF6EB" w14:textId="1B8F21E9" w:rsidR="00562F63" w:rsidRPr="00FF1E40" w:rsidRDefault="00562F63" w:rsidP="00FF1E40">
            <w:pPr>
              <w:suppressAutoHyphens/>
              <w:spacing w:line="240" w:lineRule="auto"/>
              <w:rPr>
                <w:color w:val="000000" w:themeColor="text1"/>
                <w:sz w:val="20"/>
                <w:szCs w:val="20"/>
              </w:rPr>
            </w:pPr>
            <w:r>
              <w:rPr>
                <w:sz w:val="20"/>
              </w:rPr>
              <w:t>– platine (100 % des points) ;</w:t>
            </w:r>
          </w:p>
          <w:p w14:paraId="07839247" w14:textId="77777777" w:rsidR="00562F63" w:rsidRPr="00FF1E40" w:rsidRDefault="00562F63" w:rsidP="00FF1E40">
            <w:pPr>
              <w:suppressAutoHyphens/>
              <w:spacing w:line="240" w:lineRule="auto"/>
              <w:rPr>
                <w:color w:val="000000" w:themeColor="text1"/>
                <w:sz w:val="20"/>
                <w:szCs w:val="20"/>
              </w:rPr>
            </w:pPr>
          </w:p>
          <w:p w14:paraId="036E0FCC" w14:textId="66CF3B3E" w:rsidR="00562F63" w:rsidRPr="00FF1E40" w:rsidRDefault="00562F63" w:rsidP="00FF1E40">
            <w:pPr>
              <w:suppressAutoHyphens/>
              <w:spacing w:line="240" w:lineRule="auto"/>
              <w:rPr>
                <w:color w:val="000000" w:themeColor="text1"/>
                <w:sz w:val="20"/>
                <w:szCs w:val="20"/>
              </w:rPr>
            </w:pPr>
            <w:r>
              <w:rPr>
                <w:sz w:val="20"/>
              </w:rPr>
              <w:t>– or (75 % des points) ;</w:t>
            </w:r>
          </w:p>
          <w:p w14:paraId="0B4B1083" w14:textId="77777777" w:rsidR="00562F63" w:rsidRPr="00FF1E40" w:rsidRDefault="00562F63" w:rsidP="00FF1E40">
            <w:pPr>
              <w:suppressAutoHyphens/>
              <w:spacing w:line="240" w:lineRule="auto"/>
              <w:rPr>
                <w:color w:val="000000" w:themeColor="text1"/>
                <w:sz w:val="20"/>
                <w:szCs w:val="20"/>
              </w:rPr>
            </w:pPr>
          </w:p>
          <w:p w14:paraId="7937A559" w14:textId="47382C4F" w:rsidR="00562F63" w:rsidRPr="00FF1E40" w:rsidRDefault="00562F63" w:rsidP="00FF1E40">
            <w:pPr>
              <w:suppressAutoHyphens/>
              <w:spacing w:line="240" w:lineRule="auto"/>
              <w:rPr>
                <w:color w:val="000000" w:themeColor="text1"/>
                <w:sz w:val="20"/>
                <w:szCs w:val="20"/>
              </w:rPr>
            </w:pPr>
            <w:r>
              <w:rPr>
                <w:sz w:val="20"/>
              </w:rPr>
              <w:t>– argent (50 % des points) ;</w:t>
            </w:r>
          </w:p>
          <w:p w14:paraId="6203552F" w14:textId="77777777" w:rsidR="00562F63" w:rsidRPr="00FF1E40" w:rsidRDefault="00562F63" w:rsidP="00FF1E40">
            <w:pPr>
              <w:suppressAutoHyphens/>
              <w:spacing w:line="240" w:lineRule="auto"/>
              <w:rPr>
                <w:color w:val="000000" w:themeColor="text1"/>
                <w:sz w:val="20"/>
                <w:szCs w:val="20"/>
              </w:rPr>
            </w:pPr>
          </w:p>
          <w:p w14:paraId="0B606EE2" w14:textId="77777777" w:rsidR="00562F63" w:rsidRPr="00FF1E40" w:rsidRDefault="00562F63" w:rsidP="00FF1E40">
            <w:pPr>
              <w:suppressAutoHyphens/>
              <w:spacing w:line="240" w:lineRule="auto"/>
              <w:rPr>
                <w:color w:val="000000" w:themeColor="text1"/>
                <w:sz w:val="20"/>
                <w:szCs w:val="20"/>
              </w:rPr>
            </w:pPr>
            <w:r>
              <w:rPr>
                <w:sz w:val="20"/>
              </w:rPr>
              <w:t>– bronze (25 % des points) ;</w:t>
            </w:r>
          </w:p>
          <w:p w14:paraId="223590A5" w14:textId="77777777" w:rsidR="00714E7D" w:rsidRDefault="00714E7D" w:rsidP="00FF1E40">
            <w:pPr>
              <w:suppressAutoHyphens/>
              <w:spacing w:line="240" w:lineRule="auto"/>
              <w:rPr>
                <w:color w:val="000000" w:themeColor="text1"/>
                <w:sz w:val="20"/>
                <w:szCs w:val="20"/>
              </w:rPr>
            </w:pPr>
          </w:p>
          <w:p w14:paraId="159BC3C4" w14:textId="77777777" w:rsidR="00714E7D" w:rsidRDefault="007C763D" w:rsidP="00FF1E40">
            <w:pPr>
              <w:suppressAutoHyphens/>
              <w:spacing w:line="240" w:lineRule="auto"/>
              <w:rPr>
                <w:color w:val="000000" w:themeColor="text1"/>
                <w:sz w:val="20"/>
                <w:szCs w:val="20"/>
              </w:rPr>
            </w:pPr>
            <w:r>
              <w:rPr>
                <w:sz w:val="20"/>
              </w:rPr>
              <w:t xml:space="preserve">– aucun certificat (0 % des points) ; </w:t>
            </w:r>
          </w:p>
          <w:p w14:paraId="04248944" w14:textId="77777777" w:rsidR="00714E7D" w:rsidRDefault="00714E7D" w:rsidP="00FF1E40">
            <w:pPr>
              <w:suppressAutoHyphens/>
              <w:spacing w:line="240" w:lineRule="auto"/>
              <w:rPr>
                <w:color w:val="000000" w:themeColor="text1"/>
                <w:sz w:val="20"/>
                <w:szCs w:val="20"/>
              </w:rPr>
            </w:pPr>
          </w:p>
          <w:p w14:paraId="38CB9722" w14:textId="08B2A489" w:rsidR="007C763D" w:rsidRPr="00FF1E40" w:rsidRDefault="00B2703C" w:rsidP="00FF1E40">
            <w:pPr>
              <w:suppressAutoHyphens/>
              <w:spacing w:line="240" w:lineRule="auto"/>
              <w:rPr>
                <w:color w:val="000000" w:themeColor="text1"/>
                <w:sz w:val="20"/>
                <w:szCs w:val="20"/>
              </w:rPr>
            </w:pPr>
            <w:r>
              <w:rPr>
                <w:sz w:val="20"/>
              </w:rPr>
              <w:t>ou critères équivalents de santé des matériaux qui ont fait l’objet d’une vérification indépendante.</w:t>
            </w:r>
          </w:p>
        </w:tc>
        <w:tc>
          <w:tcPr>
            <w:tcW w:w="3569" w:type="dxa"/>
          </w:tcPr>
          <w:p w14:paraId="62450CED" w14:textId="77777777" w:rsidR="00714E7D" w:rsidRDefault="007C763D" w:rsidP="00FF1E40">
            <w:pPr>
              <w:suppressAutoHyphens/>
              <w:spacing w:line="240" w:lineRule="auto"/>
              <w:rPr>
                <w:color w:val="000000" w:themeColor="text1"/>
                <w:sz w:val="20"/>
                <w:szCs w:val="20"/>
              </w:rPr>
            </w:pPr>
            <w:r>
              <w:rPr>
                <w:sz w:val="20"/>
              </w:rPr>
              <w:t>Dans l’impression offset, les couleurs certifiées C2C® sont disponibles facilement et peuvent être obtenues sur le marché.</w:t>
            </w:r>
          </w:p>
          <w:p w14:paraId="7571B79C" w14:textId="7B46B2C4" w:rsidR="007C763D" w:rsidRPr="00FF1E40" w:rsidRDefault="007C763D" w:rsidP="00FF1E40">
            <w:pPr>
              <w:suppressAutoHyphens/>
              <w:spacing w:line="240" w:lineRule="auto"/>
              <w:rPr>
                <w:color w:val="000000" w:themeColor="text1"/>
                <w:sz w:val="20"/>
                <w:szCs w:val="20"/>
              </w:rPr>
            </w:pPr>
            <w:r>
              <w:rPr>
                <w:sz w:val="20"/>
              </w:rPr>
              <w:t>Dans l’impression numérique, les couleurs équivalentes ne sont guère disponibles. L’appel d’offres devra donc opérer une distinction entre ces deux types d’impression et demander spécifiquement une certification C2C®.</w:t>
            </w:r>
          </w:p>
        </w:tc>
      </w:tr>
      <w:tr w:rsidR="007C763D" w:rsidRPr="00FF1E40" w14:paraId="39F5DA97" w14:textId="77777777" w:rsidTr="004C550E">
        <w:tc>
          <w:tcPr>
            <w:tcW w:w="1295" w:type="dxa"/>
          </w:tcPr>
          <w:p w14:paraId="73F8C795" w14:textId="77777777" w:rsidR="007C763D" w:rsidRPr="00FF1E40" w:rsidRDefault="007C763D" w:rsidP="00FF1E40">
            <w:pPr>
              <w:suppressAutoHyphens/>
              <w:spacing w:line="240" w:lineRule="auto"/>
              <w:rPr>
                <w:color w:val="000000"/>
                <w:sz w:val="20"/>
                <w:szCs w:val="20"/>
              </w:rPr>
            </w:pPr>
            <w:r>
              <w:rPr>
                <w:sz w:val="20"/>
              </w:rPr>
              <w:t>CAd</w:t>
            </w:r>
          </w:p>
          <w:p w14:paraId="63B27F26" w14:textId="77777777" w:rsidR="0070511F" w:rsidRPr="00FF1E40" w:rsidRDefault="0070511F" w:rsidP="00FF1E40">
            <w:pPr>
              <w:suppressAutoHyphens/>
              <w:spacing w:line="240" w:lineRule="auto"/>
              <w:rPr>
                <w:color w:val="000000"/>
                <w:sz w:val="20"/>
                <w:szCs w:val="20"/>
              </w:rPr>
            </w:pPr>
          </w:p>
          <w:p w14:paraId="0E03B4D7" w14:textId="483ED143" w:rsidR="0070511F" w:rsidRPr="00FF1E40" w:rsidRDefault="0070511F" w:rsidP="00FF1E40">
            <w:pPr>
              <w:suppressAutoHyphens/>
              <w:spacing w:line="240" w:lineRule="auto"/>
              <w:rPr>
                <w:color w:val="000000"/>
                <w:sz w:val="20"/>
                <w:szCs w:val="20"/>
              </w:rPr>
            </w:pPr>
            <w:r>
              <w:rPr>
                <w:sz w:val="20"/>
              </w:rPr>
              <w:t>Possibilité d’exiger un des standards sous forme de ST</w:t>
            </w:r>
            <w:r>
              <w:rPr>
                <w:color w:val="4EA72E" w:themeColor="accent6"/>
                <w:sz w:val="20"/>
              </w:rPr>
              <w:t>.</w:t>
            </w:r>
          </w:p>
        </w:tc>
        <w:tc>
          <w:tcPr>
            <w:tcW w:w="2979" w:type="dxa"/>
          </w:tcPr>
          <w:p w14:paraId="3F3D4B29" w14:textId="77777777" w:rsidR="007C763D" w:rsidRPr="00FF1E40" w:rsidRDefault="007C763D" w:rsidP="00FF1E40">
            <w:pPr>
              <w:suppressAutoHyphens/>
              <w:spacing w:line="240" w:lineRule="auto"/>
              <w:rPr>
                <w:b/>
                <w:bCs/>
                <w:color w:val="000000"/>
                <w:sz w:val="20"/>
                <w:szCs w:val="20"/>
              </w:rPr>
            </w:pPr>
            <w:r>
              <w:rPr>
                <w:b/>
                <w:sz w:val="20"/>
              </w:rPr>
              <w:t>Part des matériaux recyclés</w:t>
            </w:r>
          </w:p>
          <w:p w14:paraId="2D79406F" w14:textId="77777777" w:rsidR="007C763D" w:rsidRPr="00FF1E40" w:rsidRDefault="007C763D" w:rsidP="00FF1E40">
            <w:pPr>
              <w:suppressAutoHyphens/>
              <w:spacing w:line="240" w:lineRule="auto"/>
            </w:pPr>
          </w:p>
        </w:tc>
        <w:tc>
          <w:tcPr>
            <w:tcW w:w="3823" w:type="dxa"/>
          </w:tcPr>
          <w:p w14:paraId="1FA9A251" w14:textId="77777777" w:rsidR="007C763D" w:rsidRPr="00FF1E40" w:rsidRDefault="007C763D" w:rsidP="00FF1E40">
            <w:pPr>
              <w:suppressAutoHyphens/>
              <w:spacing w:line="240" w:lineRule="auto"/>
              <w:rPr>
                <w:color w:val="000000"/>
                <w:sz w:val="20"/>
                <w:szCs w:val="20"/>
              </w:rPr>
            </w:pPr>
            <w:r>
              <w:rPr>
                <w:sz w:val="20"/>
              </w:rPr>
              <w:t>Le soumissionnaire confirme la part des matériaux recyclés dans le produit final. Pour ce faire, il fournit un justificatif correspondant du produit ou un certificat.</w:t>
            </w:r>
          </w:p>
          <w:p w14:paraId="49C4B58C" w14:textId="77777777" w:rsidR="007C763D" w:rsidRPr="00FF1E40" w:rsidRDefault="007C763D" w:rsidP="00FF1E40">
            <w:pPr>
              <w:suppressAutoHyphens/>
              <w:spacing w:line="240" w:lineRule="auto"/>
            </w:pPr>
          </w:p>
        </w:tc>
        <w:tc>
          <w:tcPr>
            <w:tcW w:w="3927" w:type="dxa"/>
          </w:tcPr>
          <w:p w14:paraId="0BD87D12" w14:textId="3F742962" w:rsidR="00562F63" w:rsidRPr="00FF1E40" w:rsidRDefault="00562F63" w:rsidP="00FF1E40">
            <w:pPr>
              <w:suppressAutoHyphens/>
              <w:spacing w:line="240" w:lineRule="auto"/>
              <w:rPr>
                <w:sz w:val="20"/>
                <w:szCs w:val="20"/>
              </w:rPr>
            </w:pPr>
            <w:r>
              <w:rPr>
                <w:sz w:val="20"/>
              </w:rPr>
              <w:t>Ange bleu (100 % des points)</w:t>
            </w:r>
          </w:p>
          <w:p w14:paraId="1C3DA770" w14:textId="77777777" w:rsidR="00562F63" w:rsidRPr="00FF1E40" w:rsidRDefault="00562F63" w:rsidP="00FF1E40">
            <w:pPr>
              <w:suppressAutoHyphens/>
              <w:spacing w:line="240" w:lineRule="auto"/>
              <w:rPr>
                <w:sz w:val="20"/>
                <w:szCs w:val="20"/>
              </w:rPr>
            </w:pPr>
          </w:p>
          <w:p w14:paraId="230BD815" w14:textId="55BF5788" w:rsidR="00562F63" w:rsidRPr="00FF1E40" w:rsidRDefault="00562F63" w:rsidP="00FF1E40">
            <w:pPr>
              <w:suppressAutoHyphens/>
              <w:spacing w:line="240" w:lineRule="auto"/>
              <w:rPr>
                <w:sz w:val="20"/>
                <w:szCs w:val="20"/>
              </w:rPr>
            </w:pPr>
            <w:r>
              <w:rPr>
                <w:sz w:val="20"/>
              </w:rPr>
              <w:t>FSC Recyclé (70 % des points)</w:t>
            </w:r>
          </w:p>
          <w:p w14:paraId="3631BA72" w14:textId="77777777" w:rsidR="00562F63" w:rsidRPr="00FF1E40" w:rsidRDefault="00562F63" w:rsidP="00FF1E40">
            <w:pPr>
              <w:suppressAutoHyphens/>
              <w:spacing w:line="240" w:lineRule="auto"/>
              <w:rPr>
                <w:sz w:val="20"/>
                <w:szCs w:val="20"/>
              </w:rPr>
            </w:pPr>
          </w:p>
          <w:p w14:paraId="4F024779" w14:textId="0E0DC687" w:rsidR="00562F63" w:rsidRDefault="00562F63" w:rsidP="00FF1E40">
            <w:pPr>
              <w:suppressAutoHyphens/>
              <w:spacing w:line="240" w:lineRule="auto"/>
              <w:rPr>
                <w:sz w:val="20"/>
                <w:szCs w:val="20"/>
              </w:rPr>
            </w:pPr>
            <w:r>
              <w:rPr>
                <w:sz w:val="20"/>
              </w:rPr>
              <w:t xml:space="preserve">FSC Mix (30 % des points) </w:t>
            </w:r>
          </w:p>
          <w:p w14:paraId="492737F1" w14:textId="77777777" w:rsidR="00714E7D" w:rsidRPr="00FF1E40" w:rsidRDefault="00714E7D" w:rsidP="00FF1E40">
            <w:pPr>
              <w:suppressAutoHyphens/>
              <w:spacing w:line="240" w:lineRule="auto"/>
              <w:rPr>
                <w:sz w:val="20"/>
                <w:szCs w:val="20"/>
              </w:rPr>
            </w:pPr>
          </w:p>
          <w:p w14:paraId="48D9407A" w14:textId="77777777" w:rsidR="007C763D" w:rsidRDefault="007C763D" w:rsidP="00FF1E40">
            <w:pPr>
              <w:suppressAutoHyphens/>
              <w:spacing w:line="240" w:lineRule="auto"/>
              <w:rPr>
                <w:sz w:val="20"/>
                <w:szCs w:val="20"/>
              </w:rPr>
            </w:pPr>
            <w:r>
              <w:rPr>
                <w:sz w:val="20"/>
              </w:rPr>
              <w:t xml:space="preserve">Aucune part recyclée (0 % des points) </w:t>
            </w:r>
          </w:p>
          <w:p w14:paraId="2C44A278" w14:textId="0099FF5B" w:rsidR="00714E7D" w:rsidRPr="00FF1E40" w:rsidRDefault="00714E7D" w:rsidP="00FF1E40">
            <w:pPr>
              <w:suppressAutoHyphens/>
              <w:spacing w:line="240" w:lineRule="auto"/>
            </w:pPr>
          </w:p>
        </w:tc>
        <w:tc>
          <w:tcPr>
            <w:tcW w:w="3569" w:type="dxa"/>
          </w:tcPr>
          <w:p w14:paraId="10818B86" w14:textId="77777777" w:rsidR="00144F25" w:rsidRDefault="007C763D" w:rsidP="00FF1E40">
            <w:pPr>
              <w:suppressAutoHyphens/>
              <w:spacing w:after="120" w:line="240" w:lineRule="auto"/>
              <w:rPr>
                <w:sz w:val="20"/>
                <w:szCs w:val="20"/>
              </w:rPr>
            </w:pPr>
            <w:r>
              <w:rPr>
                <w:sz w:val="20"/>
              </w:rPr>
              <w:t xml:space="preserve">Prescriptions relatives aux certifications : </w:t>
            </w:r>
          </w:p>
          <w:p w14:paraId="5069D52A" w14:textId="42213F2D" w:rsidR="007C763D" w:rsidRPr="00FF1E40" w:rsidRDefault="007C763D" w:rsidP="00FF1E40">
            <w:pPr>
              <w:suppressAutoHyphens/>
              <w:spacing w:after="120" w:line="240" w:lineRule="auto"/>
              <w:rPr>
                <w:sz w:val="20"/>
                <w:szCs w:val="20"/>
              </w:rPr>
            </w:pPr>
            <w:r>
              <w:rPr>
                <w:sz w:val="20"/>
              </w:rPr>
              <w:t>FSC Mix : au moins 70 % de fibres fraîches issues de forêts certifiées FSC, de fibres recyclées ou un mélange des deux, les 30 % restants n’étant pas certifiés.</w:t>
            </w:r>
          </w:p>
          <w:p w14:paraId="5C32B7A0" w14:textId="77777777" w:rsidR="003C56C3" w:rsidRPr="00FF1E40" w:rsidRDefault="007C763D" w:rsidP="00FF1E40">
            <w:pPr>
              <w:suppressAutoHyphens/>
              <w:spacing w:after="120" w:line="240" w:lineRule="auto"/>
              <w:rPr>
                <w:sz w:val="20"/>
                <w:szCs w:val="20"/>
              </w:rPr>
            </w:pPr>
            <w:r>
              <w:rPr>
                <w:sz w:val="20"/>
              </w:rPr>
              <w:t>FSC Recyclé : 100 % de fibres recyclées, mais aucune indication sur leur qualité (il peut également s’agir de déchets issus du traitement ultérieur).</w:t>
            </w:r>
          </w:p>
          <w:p w14:paraId="2A2FF08D" w14:textId="77777777" w:rsidR="00714E7D" w:rsidRDefault="00714E7D" w:rsidP="00FF1E40">
            <w:pPr>
              <w:suppressAutoHyphens/>
              <w:spacing w:after="120" w:line="240" w:lineRule="auto"/>
              <w:rPr>
                <w:sz w:val="20"/>
                <w:szCs w:val="20"/>
              </w:rPr>
            </w:pPr>
          </w:p>
          <w:p w14:paraId="07239310" w14:textId="6974355C" w:rsidR="007C763D" w:rsidRPr="00FF1E40" w:rsidRDefault="007C763D" w:rsidP="00FF1E40">
            <w:pPr>
              <w:suppressAutoHyphens/>
              <w:spacing w:after="120" w:line="240" w:lineRule="auto"/>
              <w:rPr>
                <w:sz w:val="20"/>
                <w:szCs w:val="20"/>
              </w:rPr>
            </w:pPr>
            <w:r>
              <w:rPr>
                <w:sz w:val="20"/>
              </w:rPr>
              <w:t>Ange bleu : 100 % de papier recyclé à partir de fibres secondaires.</w:t>
            </w:r>
          </w:p>
          <w:p w14:paraId="7ACD8861" w14:textId="77777777" w:rsidR="007C763D" w:rsidRPr="00FF1E40" w:rsidRDefault="007C763D" w:rsidP="00FF1E40">
            <w:pPr>
              <w:suppressAutoHyphens/>
              <w:spacing w:after="120" w:line="240" w:lineRule="auto"/>
              <w:rPr>
                <w:sz w:val="20"/>
                <w:szCs w:val="20"/>
              </w:rPr>
            </w:pPr>
            <w:r>
              <w:rPr>
                <w:sz w:val="20"/>
              </w:rPr>
              <w:t xml:space="preserve">Voir </w:t>
            </w:r>
            <w:hyperlink r:id="rId31" w:history="1">
              <w:r>
                <w:rPr>
                  <w:rStyle w:val="Hyperlink"/>
                  <w:color w:val="000000" w:themeColor="text1"/>
                  <w:sz w:val="20"/>
                </w:rPr>
                <w:t>Labelinfo.ch</w:t>
              </w:r>
            </w:hyperlink>
          </w:p>
        </w:tc>
      </w:tr>
      <w:tr w:rsidR="007C763D" w:rsidRPr="00FF1E40" w14:paraId="6474B4FF" w14:textId="77777777" w:rsidTr="004C550E">
        <w:tc>
          <w:tcPr>
            <w:tcW w:w="1295" w:type="dxa"/>
          </w:tcPr>
          <w:p w14:paraId="27CF952B" w14:textId="77777777" w:rsidR="007C763D" w:rsidRPr="00FF1E40" w:rsidRDefault="007C763D" w:rsidP="00FF1E40">
            <w:pPr>
              <w:suppressAutoHyphens/>
              <w:spacing w:line="240" w:lineRule="auto"/>
            </w:pPr>
            <w:r>
              <w:t>CAd</w:t>
            </w:r>
          </w:p>
        </w:tc>
        <w:tc>
          <w:tcPr>
            <w:tcW w:w="2979" w:type="dxa"/>
          </w:tcPr>
          <w:p w14:paraId="619A62F1" w14:textId="1946416F" w:rsidR="007C763D" w:rsidRPr="00FF1E40" w:rsidRDefault="007C763D" w:rsidP="00FF1E40">
            <w:pPr>
              <w:suppressAutoHyphens/>
              <w:spacing w:line="240" w:lineRule="auto"/>
              <w:rPr>
                <w:b/>
                <w:bCs/>
                <w:color w:val="000000"/>
                <w:sz w:val="20"/>
                <w:szCs w:val="20"/>
              </w:rPr>
            </w:pPr>
            <w:r>
              <w:rPr>
                <w:b/>
                <w:sz w:val="20"/>
              </w:rPr>
              <w:t>Conception du produit</w:t>
            </w:r>
          </w:p>
          <w:p w14:paraId="7AD2ACF6" w14:textId="77777777" w:rsidR="007C763D" w:rsidRPr="00FF1E40" w:rsidRDefault="007C763D" w:rsidP="00FF1E40">
            <w:pPr>
              <w:suppressAutoHyphens/>
              <w:spacing w:line="240" w:lineRule="auto"/>
            </w:pPr>
          </w:p>
        </w:tc>
        <w:tc>
          <w:tcPr>
            <w:tcW w:w="3823" w:type="dxa"/>
          </w:tcPr>
          <w:p w14:paraId="7F424B68" w14:textId="77777777" w:rsidR="007C763D" w:rsidRPr="00FF1E40" w:rsidRDefault="007C763D" w:rsidP="00FF1E40">
            <w:pPr>
              <w:suppressAutoHyphens/>
              <w:spacing w:line="240" w:lineRule="auto"/>
            </w:pPr>
            <w:r>
              <w:rPr>
                <w:sz w:val="20"/>
              </w:rPr>
              <w:t xml:space="preserve">Voir les exigences mentionnées au </w:t>
            </w:r>
            <w:hyperlink w:anchor="Conception" w:history="1">
              <w:r>
                <w:rPr>
                  <w:rStyle w:val="Hyperlink"/>
                  <w:color w:val="000000" w:themeColor="text1"/>
                  <w:sz w:val="20"/>
                </w:rPr>
                <w:t>chapitre</w:t>
              </w:r>
            </w:hyperlink>
            <w:r>
              <w:rPr>
                <w:sz w:val="20"/>
              </w:rPr>
              <w:t xml:space="preserve"> « Conception selon les principes de l’économie circulaire » pour ce critère</w:t>
            </w:r>
          </w:p>
        </w:tc>
        <w:tc>
          <w:tcPr>
            <w:tcW w:w="3927" w:type="dxa"/>
          </w:tcPr>
          <w:p w14:paraId="2D53C028" w14:textId="77777777" w:rsidR="007C763D" w:rsidRPr="00FF1E40" w:rsidRDefault="007C763D" w:rsidP="00FF1E40">
            <w:pPr>
              <w:suppressAutoHyphens/>
              <w:spacing w:line="240" w:lineRule="auto"/>
            </w:pPr>
          </w:p>
        </w:tc>
        <w:tc>
          <w:tcPr>
            <w:tcW w:w="3569" w:type="dxa"/>
          </w:tcPr>
          <w:p w14:paraId="00FF7D40" w14:textId="77777777" w:rsidR="007C763D" w:rsidRPr="00FF1E40" w:rsidRDefault="007C763D" w:rsidP="00FF1E40">
            <w:pPr>
              <w:suppressAutoHyphens/>
              <w:spacing w:line="240" w:lineRule="auto"/>
              <w:rPr>
                <w:color w:val="000000"/>
                <w:sz w:val="20"/>
                <w:szCs w:val="20"/>
              </w:rPr>
            </w:pPr>
            <w:r>
              <w:rPr>
                <w:sz w:val="20"/>
              </w:rPr>
              <w:t xml:space="preserve">Remarque concernant les emballages : longue durée de vie (pour les solutions réutilisables), santé des matériaux, recyclabilité, désassemblage en monomatériaux. Il convient de lancer un appel d’offres fonctionnel pour la solution d’emballage et de n’indiquer que ces aspects en tant que critères. </w:t>
            </w:r>
          </w:p>
        </w:tc>
      </w:tr>
      <w:tr w:rsidR="007C763D" w:rsidRPr="00FF1E40" w14:paraId="0AB71982" w14:textId="77777777" w:rsidTr="004C550E">
        <w:tc>
          <w:tcPr>
            <w:tcW w:w="1295" w:type="dxa"/>
          </w:tcPr>
          <w:p w14:paraId="6C50960B" w14:textId="77777777" w:rsidR="007C763D" w:rsidRPr="00FF1E40" w:rsidRDefault="007C763D" w:rsidP="00FF1E40">
            <w:pPr>
              <w:suppressAutoHyphens/>
              <w:spacing w:line="240" w:lineRule="auto"/>
            </w:pPr>
            <w:r>
              <w:t>CAd</w:t>
            </w:r>
          </w:p>
        </w:tc>
        <w:tc>
          <w:tcPr>
            <w:tcW w:w="2979" w:type="dxa"/>
          </w:tcPr>
          <w:p w14:paraId="6A990F84" w14:textId="77777777" w:rsidR="007C763D" w:rsidRPr="00FF1E40" w:rsidRDefault="007C763D" w:rsidP="00FF1E40">
            <w:pPr>
              <w:suppressAutoHyphens/>
              <w:spacing w:line="240" w:lineRule="auto"/>
              <w:rPr>
                <w:b/>
                <w:bCs/>
                <w:sz w:val="20"/>
                <w:szCs w:val="20"/>
              </w:rPr>
            </w:pPr>
            <w:r>
              <w:rPr>
                <w:b/>
                <w:sz w:val="20"/>
              </w:rPr>
              <w:t>Minimisation de l’usage des matériaux</w:t>
            </w:r>
          </w:p>
          <w:p w14:paraId="0CF52DF9" w14:textId="77777777" w:rsidR="007C763D" w:rsidRPr="00FF1E40" w:rsidRDefault="007C763D" w:rsidP="00FF1E40">
            <w:pPr>
              <w:suppressAutoHyphens/>
              <w:spacing w:line="240" w:lineRule="auto"/>
            </w:pPr>
          </w:p>
        </w:tc>
        <w:tc>
          <w:tcPr>
            <w:tcW w:w="3823" w:type="dxa"/>
          </w:tcPr>
          <w:p w14:paraId="34F155F7" w14:textId="77777777" w:rsidR="007C763D" w:rsidRPr="00FF1E40" w:rsidRDefault="007C763D" w:rsidP="00FF1E40">
            <w:pPr>
              <w:suppressAutoHyphens/>
              <w:spacing w:line="240" w:lineRule="auto"/>
              <w:rPr>
                <w:color w:val="000000"/>
                <w:sz w:val="20"/>
                <w:szCs w:val="20"/>
              </w:rPr>
            </w:pPr>
            <w:r>
              <w:rPr>
                <w:sz w:val="20"/>
              </w:rPr>
              <w:t xml:space="preserve">Voir les exigences en matière de conception circulaire mentionnées au </w:t>
            </w:r>
            <w:hyperlink w:anchor="Conception" w:history="1">
              <w:r>
                <w:rPr>
                  <w:rStyle w:val="Hyperlink"/>
                  <w:color w:val="000000" w:themeColor="text1"/>
                  <w:sz w:val="20"/>
                </w:rPr>
                <w:t>chapitre</w:t>
              </w:r>
            </w:hyperlink>
            <w:r>
              <w:rPr>
                <w:sz w:val="20"/>
              </w:rPr>
              <w:t xml:space="preserve"> « Conception selon les principes de l’économie circulaire »</w:t>
            </w:r>
          </w:p>
          <w:p w14:paraId="297BBA86" w14:textId="77777777" w:rsidR="007C763D" w:rsidRPr="00FF1E40" w:rsidRDefault="007C763D" w:rsidP="00FF1E40">
            <w:pPr>
              <w:suppressAutoHyphens/>
              <w:spacing w:line="240" w:lineRule="auto"/>
            </w:pPr>
          </w:p>
        </w:tc>
        <w:tc>
          <w:tcPr>
            <w:tcW w:w="3927" w:type="dxa"/>
          </w:tcPr>
          <w:p w14:paraId="0AAF7FB3" w14:textId="77777777" w:rsidR="007C763D" w:rsidRPr="00FF1E40" w:rsidRDefault="007C763D" w:rsidP="00FF1E40">
            <w:pPr>
              <w:suppressAutoHyphens/>
              <w:spacing w:line="240" w:lineRule="auto"/>
            </w:pPr>
          </w:p>
        </w:tc>
        <w:tc>
          <w:tcPr>
            <w:tcW w:w="3569" w:type="dxa"/>
          </w:tcPr>
          <w:p w14:paraId="09C2A16A" w14:textId="77777777" w:rsidR="007C763D" w:rsidRPr="00FF1E40" w:rsidRDefault="007C763D" w:rsidP="00FF1E40">
            <w:pPr>
              <w:suppressAutoHyphens/>
              <w:spacing w:line="240" w:lineRule="auto"/>
              <w:rPr>
                <w:color w:val="000000"/>
                <w:sz w:val="20"/>
                <w:szCs w:val="20"/>
              </w:rPr>
            </w:pPr>
            <w:r>
              <w:rPr>
                <w:sz w:val="20"/>
              </w:rPr>
              <w:t>Remarque concernant les emballages : l’emballage devrait être adapté à la forme et à la taille du produit et permettre de renoncer à des emballages doubles ou triples, pour autant que le produit ne risque pas d’être endommagé.</w:t>
            </w:r>
          </w:p>
        </w:tc>
      </w:tr>
    </w:tbl>
    <w:p w14:paraId="2D5A33F8" w14:textId="77777777" w:rsidR="007C763D" w:rsidRPr="00FF1E40" w:rsidRDefault="007C763D" w:rsidP="00FF1E40">
      <w:pPr>
        <w:suppressAutoHyphens/>
        <w:spacing w:after="160" w:line="259" w:lineRule="auto"/>
        <w:rPr>
          <w:sz w:val="20"/>
          <w:szCs w:val="20"/>
        </w:rPr>
      </w:pPr>
      <w:r>
        <w:rPr>
          <w:sz w:val="20"/>
        </w:rPr>
        <w:br w:type="page"/>
      </w:r>
    </w:p>
    <w:p w14:paraId="78887D38" w14:textId="0547C68E" w:rsidR="007C763D" w:rsidRPr="00FF1E40" w:rsidRDefault="007C763D" w:rsidP="00FF1E40">
      <w:pPr>
        <w:pStyle w:val="TitelKLW"/>
        <w:suppressAutoHyphens/>
      </w:pPr>
      <w:bookmarkStart w:id="11" w:name="Büroausstattung"/>
      <w:r>
        <w:t>Équipements de bureau et d’aménagement des locaux</w:t>
      </w:r>
    </w:p>
    <w:bookmarkEnd w:id="11"/>
    <w:p w14:paraId="2738BC2A" w14:textId="77777777" w:rsidR="007C763D" w:rsidRPr="00FF1E40" w:rsidRDefault="007C763D" w:rsidP="00FF1E40">
      <w:pPr>
        <w:suppressAutoHyphens/>
        <w:ind w:left="2124"/>
        <w:rPr>
          <w:rFonts w:ascii="ITCAvantGardePro-Bk" w:hAnsi="ITCAvantGardePro-Bk" w:cs="ITCAvantGardePro-Bk"/>
          <w:sz w:val="19"/>
          <w:szCs w:val="19"/>
        </w:rPr>
      </w:pPr>
      <w:r>
        <w:rPr>
          <w:rFonts w:ascii="ITCAvantGardePro-Bk" w:hAnsi="ITCAvantGardePro-Bk" w:cs="ITCAvantGardePro-Bk"/>
          <w:color w:val="000000"/>
          <w:sz w:val="19"/>
        </w:rPr>
        <w:t>Ce groupe de marchandises englobe notamment le mobilier, les tapis et les rideaux (pour les lampes, voir le groupe « Luminaires » ; quant aux textiles, les critères de l’onglet éponyme peuvent s’appliquer en plus).</w:t>
      </w:r>
    </w:p>
    <w:p w14:paraId="4697639C" w14:textId="77777777" w:rsidR="007C763D" w:rsidRPr="00FF1E40" w:rsidRDefault="007C763D" w:rsidP="00FF1E40">
      <w:pPr>
        <w:suppressAutoHyphens/>
        <w:ind w:left="2124"/>
        <w:rPr>
          <w:rFonts w:ascii="ITCAvantGardePro-Bk" w:hAnsi="ITCAvantGardePro-Bk" w:cs="ITCAvantGardePro-Bk"/>
          <w:sz w:val="19"/>
          <w:szCs w:val="19"/>
        </w:rPr>
      </w:pPr>
      <w:r>
        <w:rPr>
          <w:rFonts w:ascii="ITCAvantGardePro-Bk" w:hAnsi="ITCAvantGardePro-Bk" w:cs="ITCAvantGardePro-Bk"/>
          <w:color w:val="000000"/>
          <w:sz w:val="19"/>
        </w:rPr>
        <w:t>Afin de préserver au maximum les ressources, l’acquisition d’équipements de bureau et d’aménagement des locaux s’appuiera sur la hiérarchie suivante (</w:t>
      </w:r>
      <w:hyperlink r:id="rId32" w:history="1">
        <w:r>
          <w:rPr>
            <w:rStyle w:val="Hyperlink"/>
            <w:rFonts w:ascii="ITCAvantGardePro-Bk" w:hAnsi="ITCAvantGardePro-Bk" w:cs="ITCAvantGardePro-Bk"/>
            <w:color w:val="000000" w:themeColor="text1"/>
            <w:sz w:val="19"/>
          </w:rPr>
          <w:t>plus d’informations</w:t>
        </w:r>
      </w:hyperlink>
      <w:r>
        <w:rPr>
          <w:rFonts w:ascii="ITCAvantGardePro-Bk" w:hAnsi="ITCAvantGardePro-Bk" w:cs="ITCAvantGardePro-Bk"/>
          <w:color w:val="000000"/>
          <w:sz w:val="19"/>
        </w:rPr>
        <w:t xml:space="preserve">) : </w:t>
      </w:r>
    </w:p>
    <w:p w14:paraId="38D53509" w14:textId="77777777" w:rsidR="007C763D" w:rsidRPr="00FF1E40" w:rsidRDefault="007C763D" w:rsidP="00FF1E40">
      <w:pPr>
        <w:suppressAutoHyphens/>
        <w:ind w:left="2124"/>
        <w:rPr>
          <w:rFonts w:ascii="ITCAvantGardePro-Bk" w:hAnsi="ITCAvantGardePro-Bk" w:cs="ITCAvantGardePro-Bk"/>
          <w:sz w:val="19"/>
          <w:szCs w:val="19"/>
        </w:rPr>
      </w:pPr>
      <w:r>
        <w:rPr>
          <w:rFonts w:ascii="ITCAvantGardePro-Bk" w:hAnsi="ITCAvantGardePro-Bk" w:cs="ITCAvantGardePro-Bk"/>
          <w:color w:val="000000"/>
          <w:sz w:val="19"/>
        </w:rPr>
        <w:t>a) Réutilisation directe</w:t>
      </w:r>
    </w:p>
    <w:p w14:paraId="66605A2E" w14:textId="0FBBD50F" w:rsidR="007C763D" w:rsidRPr="00FF1E40" w:rsidRDefault="007C763D" w:rsidP="00FF1E40">
      <w:pPr>
        <w:suppressAutoHyphens/>
        <w:ind w:left="2124"/>
        <w:rPr>
          <w:rFonts w:ascii="ITCAvantGardePro-Bk" w:hAnsi="ITCAvantGardePro-Bk" w:cs="ITCAvantGardePro-Bk"/>
          <w:color w:val="000000" w:themeColor="text1"/>
          <w:sz w:val="19"/>
          <w:szCs w:val="19"/>
        </w:rPr>
      </w:pPr>
      <w:r>
        <w:rPr>
          <w:rFonts w:ascii="ITCAvantGardePro-Bk" w:hAnsi="ITCAvantGardePro-Bk" w:cs="ITCAvantGardePro-Bk"/>
          <w:color w:val="000000"/>
          <w:sz w:val="19"/>
        </w:rPr>
        <w:t>b) Réutilisation après rafraîchissement ou réparation</w:t>
      </w:r>
    </w:p>
    <w:p w14:paraId="19709498" w14:textId="77777777" w:rsidR="007C763D" w:rsidRPr="00FF1E40" w:rsidRDefault="007C763D" w:rsidP="00FF1E40">
      <w:pPr>
        <w:suppressAutoHyphens/>
        <w:ind w:left="2124"/>
        <w:rPr>
          <w:rFonts w:ascii="ITCAvantGardePro-Bk" w:hAnsi="ITCAvantGardePro-Bk" w:cs="ITCAvantGardePro-Bk"/>
          <w:color w:val="000000" w:themeColor="text1"/>
          <w:sz w:val="19"/>
          <w:szCs w:val="19"/>
        </w:rPr>
      </w:pPr>
      <w:r>
        <w:rPr>
          <w:rFonts w:ascii="ITCAvantGardePro-Bk" w:hAnsi="ITCAvantGardePro-Bk" w:cs="ITCAvantGardePro-Bk"/>
          <w:color w:val="000000"/>
          <w:sz w:val="19"/>
        </w:rPr>
        <w:t>c) Réutilisation après transformation</w:t>
      </w:r>
    </w:p>
    <w:p w14:paraId="0F0144B1" w14:textId="30A82E47" w:rsidR="007C763D" w:rsidRPr="00FF1E40" w:rsidRDefault="007C763D" w:rsidP="00FF1E40">
      <w:pPr>
        <w:suppressAutoHyphens/>
        <w:ind w:left="2124"/>
        <w:rPr>
          <w:rFonts w:ascii="ITCAvantGardePro-Bk" w:hAnsi="ITCAvantGardePro-Bk" w:cs="ITCAvantGardePro-Bk"/>
          <w:color w:val="000000" w:themeColor="text1"/>
          <w:sz w:val="19"/>
          <w:szCs w:val="19"/>
        </w:rPr>
      </w:pPr>
      <w:r>
        <w:rPr>
          <w:rFonts w:ascii="ITCAvantGardePro-Bk" w:hAnsi="ITCAvantGardePro-Bk" w:cs="ITCAvantGardePro-Bk"/>
          <w:color w:val="000000"/>
          <w:sz w:val="19"/>
        </w:rPr>
        <w:t>d) Achat de meubles d’occasion</w:t>
      </w:r>
    </w:p>
    <w:p w14:paraId="3EB4F9FE" w14:textId="77777777" w:rsidR="007C763D" w:rsidRPr="00FF1E40" w:rsidRDefault="007C763D" w:rsidP="00FF1E40">
      <w:pPr>
        <w:suppressAutoHyphens/>
        <w:ind w:left="2124"/>
        <w:rPr>
          <w:rFonts w:ascii="ITCAvantGardePro-Bk" w:hAnsi="ITCAvantGardePro-Bk" w:cs="ITCAvantGardePro-Bk"/>
          <w:color w:val="000000" w:themeColor="text1"/>
          <w:sz w:val="19"/>
          <w:szCs w:val="19"/>
        </w:rPr>
      </w:pPr>
      <w:r>
        <w:rPr>
          <w:rFonts w:ascii="ITCAvantGardePro-Bk" w:hAnsi="ITCAvantGardePro-Bk" w:cs="ITCAvantGardePro-Bk"/>
          <w:color w:val="000000"/>
          <w:sz w:val="19"/>
        </w:rPr>
        <w:t>f) Nouvel achat selon les critères de l’économie circulaire</w:t>
      </w:r>
    </w:p>
    <w:p w14:paraId="26BD954D" w14:textId="77777777" w:rsidR="007C763D" w:rsidRPr="00FF1E40" w:rsidRDefault="007C763D" w:rsidP="00FF1E40">
      <w:pPr>
        <w:suppressAutoHyphens/>
        <w:ind w:left="2124"/>
        <w:rPr>
          <w:rFonts w:ascii="ITCAvantGardePro-Bk" w:hAnsi="ITCAvantGardePro-Bk" w:cs="ITCAvantGardePro-Bk"/>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903"/>
        <w:gridCol w:w="2684"/>
        <w:gridCol w:w="3246"/>
        <w:gridCol w:w="4676"/>
        <w:gridCol w:w="3084"/>
      </w:tblGrid>
      <w:tr w:rsidR="00B8636C" w:rsidRPr="00FF1E40" w14:paraId="4CC9879F" w14:textId="77777777" w:rsidTr="00307F38">
        <w:tc>
          <w:tcPr>
            <w:tcW w:w="2063" w:type="dxa"/>
            <w:shd w:val="clear" w:color="auto" w:fill="285072"/>
            <w:vAlign w:val="center"/>
          </w:tcPr>
          <w:p w14:paraId="52156989" w14:textId="77777777" w:rsidR="007C763D" w:rsidRPr="00FF1E40" w:rsidRDefault="007C763D" w:rsidP="00FF1E40">
            <w:pPr>
              <w:suppressAutoHyphens/>
              <w:rPr>
                <w:b/>
                <w:bCs/>
                <w:color w:val="FFFFFF" w:themeColor="background1"/>
                <w:sz w:val="20"/>
                <w:szCs w:val="20"/>
              </w:rPr>
            </w:pPr>
            <w:r>
              <w:rPr>
                <w:b/>
                <w:color w:val="FFFFFF" w:themeColor="background1"/>
                <w:sz w:val="20"/>
              </w:rPr>
              <w:t>Type de critère</w:t>
            </w:r>
          </w:p>
        </w:tc>
        <w:tc>
          <w:tcPr>
            <w:tcW w:w="2914" w:type="dxa"/>
            <w:shd w:val="clear" w:color="auto" w:fill="285072"/>
            <w:vAlign w:val="center"/>
          </w:tcPr>
          <w:p w14:paraId="1A7EA050" w14:textId="77777777" w:rsidR="007C763D" w:rsidRPr="00FF1E40" w:rsidRDefault="007C763D" w:rsidP="00FF1E40">
            <w:pPr>
              <w:suppressAutoHyphens/>
              <w:rPr>
                <w:b/>
                <w:bCs/>
                <w:color w:val="FFFFFF" w:themeColor="background1"/>
                <w:sz w:val="20"/>
                <w:szCs w:val="20"/>
              </w:rPr>
            </w:pPr>
            <w:r>
              <w:rPr>
                <w:b/>
                <w:color w:val="FFFFFF" w:themeColor="background1"/>
                <w:sz w:val="20"/>
              </w:rPr>
              <w:t>Critère</w:t>
            </w:r>
          </w:p>
        </w:tc>
        <w:tc>
          <w:tcPr>
            <w:tcW w:w="3582" w:type="dxa"/>
            <w:shd w:val="clear" w:color="auto" w:fill="285072"/>
            <w:vAlign w:val="center"/>
          </w:tcPr>
          <w:p w14:paraId="06D8D3FD" w14:textId="77777777" w:rsidR="007C763D" w:rsidRPr="00FF1E40" w:rsidRDefault="007C763D" w:rsidP="00FF1E40">
            <w:pPr>
              <w:suppressAutoHyphens/>
              <w:rPr>
                <w:b/>
                <w:bCs/>
                <w:color w:val="FFFFFF" w:themeColor="background1"/>
                <w:sz w:val="20"/>
                <w:szCs w:val="20"/>
              </w:rPr>
            </w:pPr>
            <w:r>
              <w:rPr>
                <w:b/>
                <w:color w:val="FFFFFF" w:themeColor="background1"/>
                <w:sz w:val="20"/>
              </w:rPr>
              <w:t>Preuve</w:t>
            </w:r>
          </w:p>
        </w:tc>
        <w:tc>
          <w:tcPr>
            <w:tcW w:w="3652" w:type="dxa"/>
            <w:shd w:val="clear" w:color="auto" w:fill="285072"/>
            <w:vAlign w:val="center"/>
          </w:tcPr>
          <w:p w14:paraId="474949DB" w14:textId="77777777" w:rsidR="007C763D" w:rsidRPr="00FF1E40" w:rsidRDefault="007C763D" w:rsidP="00FF1E40">
            <w:pPr>
              <w:suppressAutoHyphens/>
              <w:rPr>
                <w:b/>
                <w:bCs/>
                <w:color w:val="FFFFFF" w:themeColor="background1"/>
                <w:sz w:val="20"/>
                <w:szCs w:val="20"/>
              </w:rPr>
            </w:pPr>
            <w:r>
              <w:rPr>
                <w:b/>
                <w:color w:val="FFFFFF" w:themeColor="background1"/>
                <w:sz w:val="20"/>
              </w:rPr>
              <w:t>Grille d’évaluation</w:t>
            </w:r>
          </w:p>
        </w:tc>
        <w:tc>
          <w:tcPr>
            <w:tcW w:w="3382" w:type="dxa"/>
            <w:shd w:val="clear" w:color="auto" w:fill="285072"/>
            <w:vAlign w:val="center"/>
          </w:tcPr>
          <w:p w14:paraId="61A33232" w14:textId="77777777" w:rsidR="007C763D" w:rsidRPr="00FF1E40" w:rsidRDefault="007C763D" w:rsidP="00FF1E40">
            <w:pPr>
              <w:suppressAutoHyphens/>
              <w:rPr>
                <w:b/>
                <w:bCs/>
                <w:color w:val="FFFFFF" w:themeColor="background1"/>
                <w:sz w:val="20"/>
                <w:szCs w:val="20"/>
              </w:rPr>
            </w:pPr>
            <w:r>
              <w:rPr>
                <w:b/>
                <w:color w:val="FFFFFF" w:themeColor="background1"/>
                <w:sz w:val="20"/>
              </w:rPr>
              <w:t xml:space="preserve">Remarque destinée au service adjudicateur </w:t>
            </w:r>
          </w:p>
        </w:tc>
      </w:tr>
      <w:tr w:rsidR="007C763D" w:rsidRPr="00FF1E40" w14:paraId="7CADCFB8" w14:textId="77777777" w:rsidTr="00307F38">
        <w:tc>
          <w:tcPr>
            <w:tcW w:w="2063" w:type="dxa"/>
          </w:tcPr>
          <w:p w14:paraId="0BDCDB59" w14:textId="77777777" w:rsidR="007C763D" w:rsidRPr="00FF1E40" w:rsidRDefault="007C763D" w:rsidP="00FF1E40">
            <w:pPr>
              <w:suppressAutoHyphens/>
              <w:spacing w:line="240" w:lineRule="auto"/>
              <w:rPr>
                <w:color w:val="000000" w:themeColor="text1"/>
                <w:sz w:val="20"/>
                <w:szCs w:val="20"/>
              </w:rPr>
            </w:pPr>
            <w:r>
              <w:rPr>
                <w:sz w:val="20"/>
              </w:rPr>
              <w:t>CAd</w:t>
            </w:r>
          </w:p>
          <w:p w14:paraId="16BFEFD6" w14:textId="77777777" w:rsidR="005E7BAA" w:rsidRPr="00FF1E40" w:rsidRDefault="005E7BAA" w:rsidP="00FF1E40">
            <w:pPr>
              <w:suppressAutoHyphens/>
              <w:spacing w:line="240" w:lineRule="auto"/>
              <w:rPr>
                <w:color w:val="000000" w:themeColor="text1"/>
                <w:sz w:val="20"/>
                <w:szCs w:val="20"/>
              </w:rPr>
            </w:pPr>
          </w:p>
          <w:p w14:paraId="6A64C855" w14:textId="6234A793" w:rsidR="005E7BAA" w:rsidRPr="00FF1E40" w:rsidRDefault="005E7BAA" w:rsidP="00FF1E40">
            <w:pPr>
              <w:suppressAutoHyphens/>
              <w:spacing w:line="240" w:lineRule="auto"/>
              <w:rPr>
                <w:color w:val="000000" w:themeColor="text1"/>
              </w:rPr>
            </w:pPr>
            <w:r>
              <w:rPr>
                <w:sz w:val="20"/>
              </w:rPr>
              <w:t>Possibilité de définir un CAp pour les prestations de réparation et d’entretien pendant au moins x années</w:t>
            </w:r>
          </w:p>
        </w:tc>
        <w:tc>
          <w:tcPr>
            <w:tcW w:w="2914" w:type="dxa"/>
          </w:tcPr>
          <w:p w14:paraId="0BE15E3A" w14:textId="77777777" w:rsidR="00714E7D" w:rsidRDefault="007C763D" w:rsidP="00FF1E40">
            <w:pPr>
              <w:tabs>
                <w:tab w:val="left" w:pos="915"/>
              </w:tabs>
              <w:suppressAutoHyphens/>
              <w:spacing w:line="240" w:lineRule="auto"/>
              <w:rPr>
                <w:b/>
                <w:bCs/>
                <w:color w:val="000000" w:themeColor="text1"/>
                <w:sz w:val="20"/>
                <w:szCs w:val="20"/>
              </w:rPr>
            </w:pPr>
            <w:r>
              <w:rPr>
                <w:b/>
                <w:sz w:val="20"/>
              </w:rPr>
              <w:t xml:space="preserve">Entretien et réparation : </w:t>
            </w:r>
          </w:p>
          <w:p w14:paraId="37666276" w14:textId="1E8C6A93" w:rsidR="007C763D" w:rsidRPr="00FF1E40" w:rsidRDefault="007C763D" w:rsidP="00FF1E40">
            <w:pPr>
              <w:tabs>
                <w:tab w:val="left" w:pos="915"/>
              </w:tabs>
              <w:suppressAutoHyphens/>
              <w:spacing w:line="240" w:lineRule="auto"/>
              <w:rPr>
                <w:color w:val="000000" w:themeColor="text1"/>
              </w:rPr>
            </w:pPr>
            <w:r>
              <w:rPr>
                <w:sz w:val="20"/>
              </w:rPr>
              <w:t>Le produit proposé doit pouvoir être utilisé aussi longtemps que possible grâce à un entretien et à une réparabilité optimaux.</w:t>
            </w:r>
          </w:p>
        </w:tc>
        <w:tc>
          <w:tcPr>
            <w:tcW w:w="3582" w:type="dxa"/>
          </w:tcPr>
          <w:p w14:paraId="7E3D9E39" w14:textId="77777777" w:rsidR="00714E7D" w:rsidRDefault="007C763D" w:rsidP="00FF1E40">
            <w:pPr>
              <w:suppressAutoHyphens/>
              <w:spacing w:line="240" w:lineRule="auto"/>
              <w:rPr>
                <w:sz w:val="20"/>
                <w:szCs w:val="20"/>
              </w:rPr>
            </w:pPr>
            <w:r>
              <w:rPr>
                <w:sz w:val="20"/>
              </w:rPr>
              <w:t xml:space="preserve">Le soumissionnaire présente les éléments suivants de ses prestations sur 3 pages A4 au plus : </w:t>
            </w:r>
          </w:p>
          <w:p w14:paraId="248918B7" w14:textId="77777777" w:rsidR="00714E7D" w:rsidRDefault="00714E7D" w:rsidP="00FF1E40">
            <w:pPr>
              <w:suppressAutoHyphens/>
              <w:spacing w:line="240" w:lineRule="auto"/>
              <w:rPr>
                <w:sz w:val="20"/>
                <w:szCs w:val="20"/>
              </w:rPr>
            </w:pPr>
          </w:p>
          <w:p w14:paraId="3AC3305F" w14:textId="77777777" w:rsidR="00714E7D" w:rsidRDefault="007C763D" w:rsidP="00FF1E40">
            <w:pPr>
              <w:suppressAutoHyphens/>
              <w:spacing w:line="240" w:lineRule="auto"/>
              <w:rPr>
                <w:sz w:val="20"/>
                <w:szCs w:val="20"/>
              </w:rPr>
            </w:pPr>
            <w:r>
              <w:rPr>
                <w:sz w:val="20"/>
              </w:rPr>
              <w:t>– Le soumissionnaire confirme que des prestations de réparation et d’entretien sont disponibles pendant au moins x années. Il joint une présentation du processus et nomme le service responsable.</w:t>
            </w:r>
          </w:p>
          <w:p w14:paraId="7CD7CE31" w14:textId="77777777" w:rsidR="00714E7D" w:rsidRDefault="00714E7D" w:rsidP="00FF1E40">
            <w:pPr>
              <w:suppressAutoHyphens/>
              <w:spacing w:line="240" w:lineRule="auto"/>
              <w:rPr>
                <w:sz w:val="20"/>
                <w:szCs w:val="20"/>
              </w:rPr>
            </w:pPr>
          </w:p>
          <w:p w14:paraId="0CBA5828" w14:textId="77777777" w:rsidR="00714E7D" w:rsidRDefault="007C763D" w:rsidP="00FF1E40">
            <w:pPr>
              <w:suppressAutoHyphens/>
              <w:spacing w:line="240" w:lineRule="auto"/>
              <w:rPr>
                <w:sz w:val="20"/>
                <w:szCs w:val="20"/>
              </w:rPr>
            </w:pPr>
            <w:r>
              <w:rPr>
                <w:sz w:val="20"/>
              </w:rPr>
              <w:t>– Le soumissionnaire dresse la liste de tous les composants qui ne peuvent pas être réparés ou remplacés chez le client pendant la durée d’utilisation.</w:t>
            </w:r>
          </w:p>
          <w:p w14:paraId="20479FE7" w14:textId="77777777" w:rsidR="00714E7D" w:rsidRDefault="00714E7D" w:rsidP="00FF1E40">
            <w:pPr>
              <w:suppressAutoHyphens/>
              <w:spacing w:line="240" w:lineRule="auto"/>
              <w:rPr>
                <w:sz w:val="20"/>
                <w:szCs w:val="20"/>
              </w:rPr>
            </w:pPr>
          </w:p>
          <w:p w14:paraId="6DDC0CD3" w14:textId="70379B24" w:rsidR="007C763D" w:rsidRPr="00FF1E40" w:rsidRDefault="007C763D" w:rsidP="00FF1E40">
            <w:pPr>
              <w:suppressAutoHyphens/>
              <w:spacing w:line="240" w:lineRule="auto"/>
              <w:rPr>
                <w:sz w:val="20"/>
                <w:szCs w:val="20"/>
              </w:rPr>
            </w:pPr>
            <w:r>
              <w:rPr>
                <w:sz w:val="20"/>
              </w:rPr>
              <w:t>– Le soumissionnaire indique dans quelle mesure la conception du produit permet d’en retirer facilement les composants.</w:t>
            </w:r>
          </w:p>
        </w:tc>
        <w:tc>
          <w:tcPr>
            <w:tcW w:w="3652" w:type="dxa"/>
          </w:tcPr>
          <w:p w14:paraId="35CA5133" w14:textId="77777777" w:rsidR="00076F60" w:rsidRPr="00FF1E40" w:rsidRDefault="00076F60" w:rsidP="00FF1E40">
            <w:pPr>
              <w:suppressAutoHyphens/>
              <w:spacing w:line="240" w:lineRule="auto"/>
              <w:rPr>
                <w:sz w:val="20"/>
                <w:szCs w:val="20"/>
              </w:rPr>
            </w:pPr>
            <w:r>
              <w:rPr>
                <w:sz w:val="20"/>
              </w:rPr>
              <w:t>Les points sont attribués conformément au tableau suivant. Les chiffres indiqués ici sont fictifs :</w:t>
            </w:r>
          </w:p>
          <w:tbl>
            <w:tblPr>
              <w:tblStyle w:val="Tabellenraster"/>
              <w:tblW w:w="0" w:type="auto"/>
              <w:tblLook w:val="04A0" w:firstRow="1" w:lastRow="0" w:firstColumn="1" w:lastColumn="0" w:noHBand="0" w:noVBand="1"/>
            </w:tblPr>
            <w:tblGrid>
              <w:gridCol w:w="1033"/>
              <w:gridCol w:w="1250"/>
              <w:gridCol w:w="1088"/>
              <w:gridCol w:w="1079"/>
            </w:tblGrid>
            <w:tr w:rsidR="00076F60" w:rsidRPr="00FF1E40" w14:paraId="248F611E" w14:textId="77777777" w:rsidTr="001541B5">
              <w:trPr>
                <w:trHeight w:val="1232"/>
              </w:trPr>
              <w:tc>
                <w:tcPr>
                  <w:tcW w:w="1328" w:type="dxa"/>
                </w:tcPr>
                <w:p w14:paraId="2D99F0FD" w14:textId="77777777" w:rsidR="00076F60" w:rsidRPr="00FF1E40" w:rsidRDefault="00076F60" w:rsidP="006A2119">
                  <w:pPr>
                    <w:framePr w:hSpace="141" w:wrap="around" w:vAnchor="text" w:hAnchor="text" w:x="-856" w:y="1"/>
                    <w:suppressAutoHyphens/>
                    <w:suppressOverlap/>
                    <w:rPr>
                      <w:sz w:val="16"/>
                      <w:szCs w:val="16"/>
                    </w:rPr>
                  </w:pPr>
                </w:p>
              </w:tc>
              <w:tc>
                <w:tcPr>
                  <w:tcW w:w="1577" w:type="dxa"/>
                </w:tcPr>
                <w:p w14:paraId="05BEDD20" w14:textId="5D249F04" w:rsidR="00076F60" w:rsidRPr="00FF1E40" w:rsidRDefault="00076F60" w:rsidP="006A2119">
                  <w:pPr>
                    <w:framePr w:hSpace="141" w:wrap="around" w:vAnchor="text" w:hAnchor="text" w:x="-856" w:y="1"/>
                    <w:suppressAutoHyphens/>
                    <w:suppressOverlap/>
                    <w:rPr>
                      <w:sz w:val="16"/>
                      <w:szCs w:val="16"/>
                    </w:rPr>
                  </w:pPr>
                  <w:r>
                    <w:rPr>
                      <w:sz w:val="16"/>
                    </w:rPr>
                    <w:t>Prestations de réparation et d’entretien pour X années (disponibles, note 3 ; non disponibles, note 0)</w:t>
                  </w:r>
                </w:p>
              </w:tc>
              <w:tc>
                <w:tcPr>
                  <w:tcW w:w="821" w:type="dxa"/>
                </w:tcPr>
                <w:p w14:paraId="0635C57B" w14:textId="6FCA8FF6" w:rsidR="00076F60" w:rsidRPr="00FF1E40" w:rsidRDefault="00B517BD" w:rsidP="006A2119">
                  <w:pPr>
                    <w:framePr w:hSpace="141" w:wrap="around" w:vAnchor="text" w:hAnchor="text" w:x="-856" w:y="1"/>
                    <w:suppressAutoHyphens/>
                    <w:suppressOverlap/>
                    <w:rPr>
                      <w:sz w:val="16"/>
                      <w:szCs w:val="16"/>
                    </w:rPr>
                  </w:pPr>
                  <w:r>
                    <w:rPr>
                      <w:sz w:val="16"/>
                    </w:rPr>
                    <w:t>Composant non remplaçable (liste disponible, note 3 ; liste non disponible, note 0)</w:t>
                  </w:r>
                </w:p>
              </w:tc>
              <w:tc>
                <w:tcPr>
                  <w:tcW w:w="1052" w:type="dxa"/>
                </w:tcPr>
                <w:p w14:paraId="57E5C3A4" w14:textId="0FF72584" w:rsidR="00076F60" w:rsidRPr="00FF1E40" w:rsidRDefault="00230CBC" w:rsidP="006A2119">
                  <w:pPr>
                    <w:framePr w:hSpace="141" w:wrap="around" w:vAnchor="text" w:hAnchor="text" w:x="-856" w:y="1"/>
                    <w:suppressAutoHyphens/>
                    <w:suppressOverlap/>
                    <w:rPr>
                      <w:sz w:val="16"/>
                      <w:szCs w:val="16"/>
                    </w:rPr>
                  </w:pPr>
                  <w:r>
                    <w:rPr>
                      <w:sz w:val="16"/>
                    </w:rPr>
                    <w:t>Description de la conception du produit permettant de retirer facilement les composants (note* de 0 à 3)</w:t>
                  </w:r>
                </w:p>
              </w:tc>
            </w:tr>
            <w:tr w:rsidR="00076F60" w:rsidRPr="00FF1E40" w14:paraId="68F7D919" w14:textId="77777777" w:rsidTr="001541B5">
              <w:trPr>
                <w:trHeight w:val="517"/>
              </w:trPr>
              <w:tc>
                <w:tcPr>
                  <w:tcW w:w="1328" w:type="dxa"/>
                </w:tcPr>
                <w:p w14:paraId="2B8D7D03" w14:textId="77777777" w:rsidR="00076F60" w:rsidRPr="00FF1E40" w:rsidRDefault="00076F60" w:rsidP="006A2119">
                  <w:pPr>
                    <w:framePr w:hSpace="141" w:wrap="around" w:vAnchor="text" w:hAnchor="text" w:x="-856" w:y="1"/>
                    <w:suppressAutoHyphens/>
                    <w:suppressOverlap/>
                    <w:rPr>
                      <w:sz w:val="16"/>
                      <w:szCs w:val="16"/>
                    </w:rPr>
                  </w:pPr>
                  <w:r>
                    <w:rPr>
                      <w:sz w:val="16"/>
                    </w:rPr>
                    <w:t>Note attribuée par critère</w:t>
                  </w:r>
                </w:p>
              </w:tc>
              <w:tc>
                <w:tcPr>
                  <w:tcW w:w="1577" w:type="dxa"/>
                </w:tcPr>
                <w:p w14:paraId="6E01B002" w14:textId="77777777" w:rsidR="00076F60" w:rsidRPr="00FF1E40" w:rsidRDefault="00076F60" w:rsidP="006A2119">
                  <w:pPr>
                    <w:framePr w:hSpace="141" w:wrap="around" w:vAnchor="text" w:hAnchor="text" w:x="-856" w:y="1"/>
                    <w:suppressAutoHyphens/>
                    <w:suppressOverlap/>
                    <w:rPr>
                      <w:sz w:val="16"/>
                      <w:szCs w:val="16"/>
                    </w:rPr>
                  </w:pPr>
                  <w:r>
                    <w:rPr>
                      <w:sz w:val="16"/>
                    </w:rPr>
                    <w:t>3</w:t>
                  </w:r>
                </w:p>
              </w:tc>
              <w:tc>
                <w:tcPr>
                  <w:tcW w:w="821" w:type="dxa"/>
                </w:tcPr>
                <w:p w14:paraId="51CA2759" w14:textId="6EA8614A" w:rsidR="00076F60" w:rsidRPr="00FF1E40" w:rsidRDefault="008108BE" w:rsidP="006A2119">
                  <w:pPr>
                    <w:framePr w:hSpace="141" w:wrap="around" w:vAnchor="text" w:hAnchor="text" w:x="-856" w:y="1"/>
                    <w:suppressAutoHyphens/>
                    <w:suppressOverlap/>
                    <w:rPr>
                      <w:sz w:val="16"/>
                      <w:szCs w:val="16"/>
                    </w:rPr>
                  </w:pPr>
                  <w:r>
                    <w:rPr>
                      <w:sz w:val="16"/>
                    </w:rPr>
                    <w:t>0</w:t>
                  </w:r>
                </w:p>
              </w:tc>
              <w:tc>
                <w:tcPr>
                  <w:tcW w:w="1052" w:type="dxa"/>
                </w:tcPr>
                <w:p w14:paraId="53546D74" w14:textId="1FACA713" w:rsidR="00076F60" w:rsidRPr="00FF1E40" w:rsidRDefault="008108BE" w:rsidP="006A2119">
                  <w:pPr>
                    <w:framePr w:hSpace="141" w:wrap="around" w:vAnchor="text" w:hAnchor="text" w:x="-856" w:y="1"/>
                    <w:suppressAutoHyphens/>
                    <w:suppressOverlap/>
                    <w:rPr>
                      <w:sz w:val="16"/>
                      <w:szCs w:val="16"/>
                    </w:rPr>
                  </w:pPr>
                  <w:r>
                    <w:rPr>
                      <w:sz w:val="16"/>
                    </w:rPr>
                    <w:t>2</w:t>
                  </w:r>
                </w:p>
              </w:tc>
            </w:tr>
            <w:tr w:rsidR="00076F60" w:rsidRPr="00FF1E40" w14:paraId="05AEB7A9" w14:textId="77777777" w:rsidTr="001541B5">
              <w:trPr>
                <w:trHeight w:val="517"/>
              </w:trPr>
              <w:tc>
                <w:tcPr>
                  <w:tcW w:w="1328" w:type="dxa"/>
                </w:tcPr>
                <w:p w14:paraId="07508BBF" w14:textId="77777777" w:rsidR="00076F60" w:rsidRPr="00FF1E40" w:rsidRDefault="00076F60" w:rsidP="006A2119">
                  <w:pPr>
                    <w:framePr w:hSpace="141" w:wrap="around" w:vAnchor="text" w:hAnchor="text" w:x="-856" w:y="1"/>
                    <w:suppressAutoHyphens/>
                    <w:suppressOverlap/>
                    <w:rPr>
                      <w:sz w:val="16"/>
                      <w:szCs w:val="16"/>
                    </w:rPr>
                  </w:pPr>
                  <w:r>
                    <w:rPr>
                      <w:sz w:val="16"/>
                    </w:rPr>
                    <w:t>Total (au maximum 9 points)</w:t>
                  </w:r>
                </w:p>
              </w:tc>
              <w:tc>
                <w:tcPr>
                  <w:tcW w:w="3450" w:type="dxa"/>
                  <w:gridSpan w:val="3"/>
                </w:tcPr>
                <w:p w14:paraId="380DD4EF" w14:textId="77777777" w:rsidR="00076F60" w:rsidRPr="00FF1E40" w:rsidRDefault="00076F60" w:rsidP="006A2119">
                  <w:pPr>
                    <w:framePr w:hSpace="141" w:wrap="around" w:vAnchor="text" w:hAnchor="text" w:x="-856" w:y="1"/>
                    <w:suppressAutoHyphens/>
                    <w:suppressOverlap/>
                    <w:rPr>
                      <w:sz w:val="16"/>
                      <w:szCs w:val="16"/>
                    </w:rPr>
                  </w:pPr>
                  <w:r>
                    <w:rPr>
                      <w:sz w:val="16"/>
                    </w:rPr>
                    <w:t xml:space="preserve">3+2+0 points = </w:t>
                  </w:r>
                  <w:r>
                    <w:rPr>
                      <w:b/>
                      <w:sz w:val="16"/>
                    </w:rPr>
                    <w:t>5 points</w:t>
                  </w:r>
                </w:p>
              </w:tc>
            </w:tr>
          </w:tbl>
          <w:p w14:paraId="1AC871EA" w14:textId="77777777" w:rsidR="00076F60" w:rsidRPr="00FF1E40" w:rsidRDefault="00076F60" w:rsidP="00FF1E40">
            <w:pPr>
              <w:suppressAutoHyphens/>
              <w:spacing w:line="240" w:lineRule="auto"/>
              <w:rPr>
                <w:sz w:val="20"/>
                <w:szCs w:val="20"/>
              </w:rPr>
            </w:pPr>
          </w:p>
          <w:p w14:paraId="16C6D53C" w14:textId="2EE0EDC9" w:rsidR="00076F60" w:rsidRPr="00FF1E40" w:rsidRDefault="00076F60" w:rsidP="00FF1E40">
            <w:pPr>
              <w:suppressAutoHyphens/>
              <w:spacing w:line="240" w:lineRule="auto"/>
              <w:rPr>
                <w:sz w:val="20"/>
                <w:szCs w:val="20"/>
              </w:rPr>
            </w:pPr>
            <w:r>
              <w:rPr>
                <w:sz w:val="20"/>
              </w:rPr>
              <w:t>* Les notes de 0 à 3 pour la description de la conception du produit sont attribuées selon la méthode d’évaluation suivante :</w:t>
            </w:r>
          </w:p>
          <w:p w14:paraId="64EF0D40" w14:textId="2EFC5E8F" w:rsidR="00076F60" w:rsidRPr="00FF1E40" w:rsidRDefault="00076F60" w:rsidP="00FF1E40">
            <w:pPr>
              <w:pStyle w:val="Listenabsatz"/>
              <w:numPr>
                <w:ilvl w:val="0"/>
                <w:numId w:val="7"/>
              </w:numPr>
              <w:suppressAutoHyphens/>
              <w:spacing w:line="240" w:lineRule="auto"/>
              <w:rPr>
                <w:sz w:val="20"/>
                <w:szCs w:val="20"/>
              </w:rPr>
            </w:pPr>
            <w:r>
              <w:rPr>
                <w:sz w:val="20"/>
              </w:rPr>
              <w:t>Note 3 : description plausible, compréhensible et très convaincante sur le plan qualitatif</w:t>
            </w:r>
          </w:p>
          <w:p w14:paraId="4F12AC35" w14:textId="50FD5359" w:rsidR="00D65751" w:rsidRPr="00FF1E40" w:rsidRDefault="00076F60" w:rsidP="00FF1E40">
            <w:pPr>
              <w:pStyle w:val="Listenabsatz"/>
              <w:numPr>
                <w:ilvl w:val="0"/>
                <w:numId w:val="7"/>
              </w:numPr>
              <w:suppressAutoHyphens/>
              <w:spacing w:line="240" w:lineRule="auto"/>
              <w:rPr>
                <w:sz w:val="20"/>
                <w:szCs w:val="20"/>
              </w:rPr>
            </w:pPr>
            <w:r>
              <w:rPr>
                <w:sz w:val="20"/>
              </w:rPr>
              <w:t>Note 2 : description plausible, compréhensible et convaincante sur le plan qualitatif</w:t>
            </w:r>
          </w:p>
          <w:p w14:paraId="39D3DD29" w14:textId="6A300F80" w:rsidR="00076F60" w:rsidRPr="00FF1E40" w:rsidRDefault="00076F60" w:rsidP="00FF1E40">
            <w:pPr>
              <w:pStyle w:val="Listenabsatz"/>
              <w:numPr>
                <w:ilvl w:val="0"/>
                <w:numId w:val="7"/>
              </w:numPr>
              <w:suppressAutoHyphens/>
              <w:spacing w:line="240" w:lineRule="auto"/>
              <w:rPr>
                <w:sz w:val="20"/>
                <w:szCs w:val="20"/>
              </w:rPr>
            </w:pPr>
            <w:r>
              <w:rPr>
                <w:sz w:val="20"/>
              </w:rPr>
              <w:t>Note 1 : description assez plausible, mais peu compréhensible et convaincante sur le plan qualitatif</w:t>
            </w:r>
          </w:p>
          <w:p w14:paraId="0FD84963" w14:textId="01E4A885" w:rsidR="00076F60" w:rsidRPr="00FF1E40" w:rsidRDefault="00076F60" w:rsidP="00FF1E40">
            <w:pPr>
              <w:pStyle w:val="Listenabsatz"/>
              <w:numPr>
                <w:ilvl w:val="0"/>
                <w:numId w:val="7"/>
              </w:numPr>
              <w:suppressAutoHyphens/>
              <w:spacing w:line="240" w:lineRule="auto"/>
              <w:rPr>
                <w:sz w:val="20"/>
                <w:szCs w:val="20"/>
              </w:rPr>
            </w:pPr>
            <w:r>
              <w:rPr>
                <w:sz w:val="20"/>
              </w:rPr>
              <w:t>Note 0 : aucune description ou description peu plausible, peu compréhensible et convaincante sur le plan qualitatif</w:t>
            </w:r>
          </w:p>
          <w:p w14:paraId="7784061F" w14:textId="77777777" w:rsidR="00076F60" w:rsidRPr="00FF1E40" w:rsidRDefault="00076F60" w:rsidP="00FF1E40">
            <w:pPr>
              <w:suppressAutoHyphens/>
              <w:spacing w:line="240" w:lineRule="auto"/>
              <w:rPr>
                <w:sz w:val="20"/>
                <w:szCs w:val="20"/>
              </w:rPr>
            </w:pPr>
          </w:p>
          <w:p w14:paraId="1EEBC515" w14:textId="77777777" w:rsidR="00076F60" w:rsidRPr="00FF1E40" w:rsidRDefault="00076F60" w:rsidP="00FF1E40">
            <w:pPr>
              <w:suppressAutoHyphens/>
              <w:spacing w:line="240" w:lineRule="auto"/>
              <w:rPr>
                <w:sz w:val="20"/>
                <w:szCs w:val="20"/>
              </w:rPr>
            </w:pPr>
            <w:r>
              <w:rPr>
                <w:sz w:val="20"/>
              </w:rPr>
              <w:t>Les points pour ce critère sont attribués de la manière suivante :</w:t>
            </w:r>
          </w:p>
          <w:p w14:paraId="55F466CF" w14:textId="77777777" w:rsidR="00076F60" w:rsidRPr="00FF1E40" w:rsidRDefault="00076F60" w:rsidP="00FF1E40">
            <w:pPr>
              <w:pStyle w:val="Listenabsatz"/>
              <w:numPr>
                <w:ilvl w:val="0"/>
                <w:numId w:val="9"/>
              </w:numPr>
              <w:suppressAutoHyphens/>
              <w:spacing w:line="240" w:lineRule="auto"/>
              <w:rPr>
                <w:sz w:val="20"/>
                <w:szCs w:val="20"/>
              </w:rPr>
            </w:pPr>
            <w:r>
              <w:rPr>
                <w:sz w:val="20"/>
              </w:rPr>
              <w:t>0 à 2 points (0 % des points)</w:t>
            </w:r>
          </w:p>
          <w:p w14:paraId="1C18E52C" w14:textId="77777777" w:rsidR="00076F60" w:rsidRPr="00FF1E40" w:rsidRDefault="00076F60" w:rsidP="00FF1E40">
            <w:pPr>
              <w:pStyle w:val="Listenabsatz"/>
              <w:numPr>
                <w:ilvl w:val="0"/>
                <w:numId w:val="9"/>
              </w:numPr>
              <w:suppressAutoHyphens/>
              <w:spacing w:line="240" w:lineRule="auto"/>
              <w:rPr>
                <w:sz w:val="20"/>
                <w:szCs w:val="20"/>
              </w:rPr>
            </w:pPr>
            <w:r>
              <w:rPr>
                <w:sz w:val="20"/>
              </w:rPr>
              <w:t>3 à 4 points (30 % des points)</w:t>
            </w:r>
          </w:p>
          <w:p w14:paraId="2C200402" w14:textId="77777777" w:rsidR="00076F60" w:rsidRPr="00FF1E40" w:rsidRDefault="00076F60" w:rsidP="00FF1E40">
            <w:pPr>
              <w:pStyle w:val="Listenabsatz"/>
              <w:numPr>
                <w:ilvl w:val="0"/>
                <w:numId w:val="9"/>
              </w:numPr>
              <w:suppressAutoHyphens/>
              <w:spacing w:line="240" w:lineRule="auto"/>
              <w:rPr>
                <w:sz w:val="20"/>
                <w:szCs w:val="20"/>
              </w:rPr>
            </w:pPr>
            <w:r>
              <w:rPr>
                <w:sz w:val="20"/>
              </w:rPr>
              <w:t>5 à 6 points (70 % des points)</w:t>
            </w:r>
          </w:p>
          <w:p w14:paraId="4305A5EA" w14:textId="7956F36E" w:rsidR="007C763D" w:rsidRPr="00FF1E40" w:rsidRDefault="00076F60" w:rsidP="00FF1E40">
            <w:pPr>
              <w:pStyle w:val="Listenabsatz"/>
              <w:numPr>
                <w:ilvl w:val="0"/>
                <w:numId w:val="9"/>
              </w:numPr>
              <w:suppressAutoHyphens/>
              <w:spacing w:line="240" w:lineRule="auto"/>
              <w:rPr>
                <w:sz w:val="20"/>
                <w:szCs w:val="20"/>
              </w:rPr>
            </w:pPr>
            <w:r>
              <w:rPr>
                <w:sz w:val="20"/>
              </w:rPr>
              <w:t>7 à 9 points (100 % des points)</w:t>
            </w:r>
          </w:p>
        </w:tc>
        <w:tc>
          <w:tcPr>
            <w:tcW w:w="3382" w:type="dxa"/>
          </w:tcPr>
          <w:p w14:paraId="27A8DC94" w14:textId="77777777" w:rsidR="00714E7D" w:rsidRDefault="006C6AA4" w:rsidP="00FF1E40">
            <w:pPr>
              <w:suppressAutoHyphens/>
              <w:spacing w:line="240" w:lineRule="auto"/>
              <w:rPr>
                <w:color w:val="000000" w:themeColor="text1"/>
                <w:sz w:val="20"/>
                <w:szCs w:val="20"/>
              </w:rPr>
            </w:pPr>
            <w:r>
              <w:rPr>
                <w:sz w:val="20"/>
              </w:rPr>
              <w:t>N’utilisez pas ce critère si la réparation et l’entretien sont effectués en interne, mais plutôt le CAd « Réparabilité » ci-dessous.</w:t>
            </w:r>
          </w:p>
          <w:p w14:paraId="764140A0" w14:textId="77777777" w:rsidR="00714E7D" w:rsidRDefault="00714E7D" w:rsidP="00FF1E40">
            <w:pPr>
              <w:suppressAutoHyphens/>
              <w:spacing w:line="240" w:lineRule="auto"/>
              <w:rPr>
                <w:color w:val="000000" w:themeColor="text1"/>
                <w:sz w:val="20"/>
                <w:szCs w:val="20"/>
              </w:rPr>
            </w:pPr>
          </w:p>
          <w:p w14:paraId="3DAD7E93" w14:textId="40592905" w:rsidR="00AD2A74" w:rsidRPr="00FF1E40" w:rsidRDefault="007C763D" w:rsidP="00FF1E40">
            <w:pPr>
              <w:suppressAutoHyphens/>
              <w:spacing w:line="240" w:lineRule="auto"/>
              <w:rPr>
                <w:strike/>
                <w:color w:val="000000" w:themeColor="text1"/>
                <w:sz w:val="20"/>
                <w:szCs w:val="20"/>
              </w:rPr>
            </w:pPr>
            <w:r>
              <w:rPr>
                <w:sz w:val="20"/>
              </w:rPr>
              <w:t>N’oubliez pas l’importance du total cost of ownership (TCO) et indiquez les prestations de réparation éventuelles dans la liste des prix.</w:t>
            </w:r>
          </w:p>
          <w:p w14:paraId="28F2CC5F" w14:textId="77777777" w:rsidR="00AD2A74" w:rsidRPr="00FF1E40" w:rsidRDefault="00AD2A74" w:rsidP="00FF1E40">
            <w:pPr>
              <w:suppressAutoHyphens/>
              <w:spacing w:line="240" w:lineRule="auto"/>
              <w:rPr>
                <w:strike/>
                <w:color w:val="000000" w:themeColor="text1"/>
                <w:sz w:val="20"/>
                <w:szCs w:val="20"/>
              </w:rPr>
            </w:pPr>
          </w:p>
          <w:p w14:paraId="4ABAD5ED" w14:textId="74F693CE" w:rsidR="00AD2A74" w:rsidRPr="00FF1E40" w:rsidRDefault="00AD2A74" w:rsidP="00FF1E40">
            <w:pPr>
              <w:suppressAutoHyphens/>
              <w:spacing w:line="240" w:lineRule="auto"/>
              <w:rPr>
                <w:color w:val="4EA72E" w:themeColor="accent6"/>
                <w:sz w:val="20"/>
                <w:szCs w:val="20"/>
              </w:rPr>
            </w:pPr>
            <w:r>
              <w:rPr>
                <w:sz w:val="20"/>
              </w:rPr>
              <w:t>Attention à la surpondération lorsque ce critère est utilisé avec le CAd « Réparabilité ».</w:t>
            </w:r>
          </w:p>
        </w:tc>
      </w:tr>
      <w:tr w:rsidR="007C763D" w:rsidRPr="00FF1E40" w14:paraId="47D435F1" w14:textId="77777777" w:rsidTr="00307F38">
        <w:tc>
          <w:tcPr>
            <w:tcW w:w="2063" w:type="dxa"/>
          </w:tcPr>
          <w:p w14:paraId="3306B1E4" w14:textId="77777777" w:rsidR="007C763D" w:rsidRPr="00FF1E40" w:rsidRDefault="007C763D" w:rsidP="00FF1E40">
            <w:pPr>
              <w:suppressAutoHyphens/>
              <w:spacing w:line="240" w:lineRule="auto"/>
            </w:pPr>
            <w:r>
              <w:t>CAd</w:t>
            </w:r>
          </w:p>
        </w:tc>
        <w:tc>
          <w:tcPr>
            <w:tcW w:w="2914" w:type="dxa"/>
          </w:tcPr>
          <w:p w14:paraId="69026309" w14:textId="77777777" w:rsidR="00714E7D" w:rsidRDefault="007C763D" w:rsidP="00FF1E40">
            <w:pPr>
              <w:suppressAutoHyphens/>
              <w:spacing w:line="240" w:lineRule="auto"/>
              <w:rPr>
                <w:b/>
                <w:bCs/>
                <w:color w:val="000000"/>
                <w:sz w:val="20"/>
                <w:szCs w:val="20"/>
              </w:rPr>
            </w:pPr>
            <w:r>
              <w:rPr>
                <w:b/>
                <w:sz w:val="20"/>
              </w:rPr>
              <w:t>Réparabilité :</w:t>
            </w:r>
          </w:p>
          <w:p w14:paraId="22E34ED2" w14:textId="323CEEA1" w:rsidR="007C763D" w:rsidRPr="00FF1E40" w:rsidRDefault="00714E7D" w:rsidP="00FF1E40">
            <w:pPr>
              <w:suppressAutoHyphens/>
              <w:spacing w:line="240" w:lineRule="auto"/>
              <w:rPr>
                <w:color w:val="000000"/>
                <w:sz w:val="20"/>
                <w:szCs w:val="20"/>
              </w:rPr>
            </w:pPr>
            <w:r>
              <w:rPr>
                <w:sz w:val="20"/>
              </w:rPr>
              <w:t>Le soumissionnaire garantit la réparabilité et la disponibilité des pièces de rechange pour les produits proposés.</w:t>
            </w:r>
          </w:p>
          <w:p w14:paraId="0553A3B6" w14:textId="77777777" w:rsidR="007C763D" w:rsidRPr="00FF1E40" w:rsidRDefault="007C763D" w:rsidP="00FF1E40">
            <w:pPr>
              <w:suppressAutoHyphens/>
              <w:spacing w:line="240" w:lineRule="auto"/>
            </w:pPr>
          </w:p>
        </w:tc>
        <w:tc>
          <w:tcPr>
            <w:tcW w:w="3582" w:type="dxa"/>
          </w:tcPr>
          <w:p w14:paraId="7EA8A7CE" w14:textId="0F520734" w:rsidR="00163742" w:rsidRPr="00FF1E40" w:rsidRDefault="007C763D" w:rsidP="00FF1E40">
            <w:pPr>
              <w:suppressAutoHyphens/>
              <w:spacing w:line="240" w:lineRule="auto"/>
              <w:rPr>
                <w:color w:val="000000" w:themeColor="text1"/>
                <w:sz w:val="20"/>
                <w:szCs w:val="20"/>
              </w:rPr>
            </w:pPr>
            <w:r>
              <w:rPr>
                <w:sz w:val="20"/>
              </w:rPr>
              <w:t>Le soumissionnaire prend position sur les aspects suivants sur une page A4 au plus :</w:t>
            </w:r>
          </w:p>
          <w:p w14:paraId="0D1CD910" w14:textId="77777777" w:rsidR="00714E7D" w:rsidRDefault="00714E7D" w:rsidP="00FF1E40">
            <w:pPr>
              <w:suppressAutoHyphens/>
              <w:spacing w:line="240" w:lineRule="auto"/>
              <w:rPr>
                <w:color w:val="000000" w:themeColor="text1"/>
                <w:sz w:val="20"/>
                <w:szCs w:val="20"/>
              </w:rPr>
            </w:pPr>
          </w:p>
          <w:p w14:paraId="02850C9A" w14:textId="21D896C5" w:rsidR="00163742" w:rsidRPr="00FF1E40" w:rsidRDefault="00163742" w:rsidP="00FF1E40">
            <w:pPr>
              <w:suppressAutoHyphens/>
              <w:spacing w:line="240" w:lineRule="auto"/>
              <w:rPr>
                <w:color w:val="000000" w:themeColor="text1"/>
                <w:sz w:val="20"/>
                <w:szCs w:val="20"/>
              </w:rPr>
            </w:pPr>
            <w:r>
              <w:rPr>
                <w:sz w:val="20"/>
              </w:rPr>
              <w:t>– Le soumissionnaire indique dans quelle mesure la conception du produit permet d’en retirer facilement les composants.</w:t>
            </w:r>
          </w:p>
          <w:p w14:paraId="4224A2DF" w14:textId="12891D35" w:rsidR="00714E7D" w:rsidRDefault="007C763D" w:rsidP="00FF1E40">
            <w:pPr>
              <w:suppressAutoHyphens/>
              <w:spacing w:line="240" w:lineRule="auto"/>
              <w:rPr>
                <w:color w:val="000000" w:themeColor="text1"/>
                <w:sz w:val="20"/>
                <w:szCs w:val="20"/>
              </w:rPr>
            </w:pPr>
            <w:r>
              <w:rPr>
                <w:sz w:val="20"/>
              </w:rPr>
              <w:t>– Les produits peuvent être réparés efficacement avec des outils usuels du commerce.</w:t>
            </w:r>
          </w:p>
          <w:p w14:paraId="525D9CA0" w14:textId="77777777" w:rsidR="00714E7D" w:rsidRDefault="007C763D" w:rsidP="00FF1E40">
            <w:pPr>
              <w:suppressAutoHyphens/>
              <w:spacing w:line="240" w:lineRule="auto"/>
              <w:rPr>
                <w:color w:val="000000" w:themeColor="text1"/>
                <w:sz w:val="20"/>
                <w:szCs w:val="20"/>
              </w:rPr>
            </w:pPr>
            <w:r>
              <w:rPr>
                <w:sz w:val="20"/>
              </w:rPr>
              <w:t>– Les pièces de rechange et les manuels de réparation sont disponibles pendant au moins x années.</w:t>
            </w:r>
          </w:p>
          <w:p w14:paraId="74BC334A" w14:textId="19F4BF63" w:rsidR="00861064" w:rsidRPr="00FF1E40" w:rsidRDefault="007C763D" w:rsidP="00FF1E40">
            <w:pPr>
              <w:suppressAutoHyphens/>
              <w:spacing w:line="240" w:lineRule="auto"/>
              <w:rPr>
                <w:color w:val="000000" w:themeColor="text1"/>
                <w:sz w:val="20"/>
                <w:szCs w:val="20"/>
              </w:rPr>
            </w:pPr>
            <w:r>
              <w:rPr>
                <w:sz w:val="20"/>
              </w:rPr>
              <w:t>– Les utilisateurs peuvent commander facilement les pièces de rechange. Le soumissionnaire présente le processus de commande.</w:t>
            </w:r>
          </w:p>
        </w:tc>
        <w:tc>
          <w:tcPr>
            <w:tcW w:w="3652" w:type="dxa"/>
          </w:tcPr>
          <w:p w14:paraId="4EC08403" w14:textId="4B78DF92" w:rsidR="00562F63" w:rsidRPr="00FF1E40" w:rsidRDefault="00562F63" w:rsidP="00FF1E40">
            <w:pPr>
              <w:suppressAutoHyphens/>
              <w:spacing w:line="240" w:lineRule="auto"/>
              <w:rPr>
                <w:color w:val="000000" w:themeColor="text1"/>
                <w:sz w:val="20"/>
                <w:szCs w:val="20"/>
              </w:rPr>
            </w:pPr>
            <w:r>
              <w:rPr>
                <w:sz w:val="20"/>
              </w:rPr>
              <w:t>Quatre aspects sont décrits de manière plausible, compréhensible et convaincante sur le plan qualitatif (100 % des points)</w:t>
            </w:r>
          </w:p>
          <w:p w14:paraId="5C52EBD6" w14:textId="77777777" w:rsidR="00562F63" w:rsidRPr="00FF1E40" w:rsidRDefault="00562F63" w:rsidP="00FF1E40">
            <w:pPr>
              <w:suppressAutoHyphens/>
              <w:spacing w:line="240" w:lineRule="auto"/>
              <w:rPr>
                <w:color w:val="000000" w:themeColor="text1"/>
                <w:sz w:val="20"/>
                <w:szCs w:val="20"/>
              </w:rPr>
            </w:pPr>
          </w:p>
          <w:p w14:paraId="55396BE0" w14:textId="77777777" w:rsidR="00562F63" w:rsidRPr="00FF1E40" w:rsidRDefault="00562F63" w:rsidP="00FF1E40">
            <w:pPr>
              <w:suppressAutoHyphens/>
              <w:spacing w:line="240" w:lineRule="auto"/>
              <w:rPr>
                <w:color w:val="000000" w:themeColor="text1"/>
                <w:sz w:val="20"/>
                <w:szCs w:val="20"/>
              </w:rPr>
            </w:pPr>
            <w:r>
              <w:rPr>
                <w:sz w:val="20"/>
              </w:rPr>
              <w:t>Trois aspects sont décrits de manière plausible, compréhensible et convaincante sur le plan qualitatif (75 % des points)</w:t>
            </w:r>
          </w:p>
          <w:p w14:paraId="318AE9CC" w14:textId="77777777" w:rsidR="00562F63" w:rsidRPr="00FF1E40" w:rsidRDefault="00562F63" w:rsidP="00FF1E40">
            <w:pPr>
              <w:suppressAutoHyphens/>
              <w:spacing w:line="240" w:lineRule="auto"/>
              <w:rPr>
                <w:color w:val="000000" w:themeColor="text1"/>
                <w:sz w:val="20"/>
                <w:szCs w:val="20"/>
              </w:rPr>
            </w:pPr>
          </w:p>
          <w:p w14:paraId="3756874B" w14:textId="12AF3E80" w:rsidR="00562F63" w:rsidRPr="00FF1E40" w:rsidRDefault="00562F63" w:rsidP="00FF1E40">
            <w:pPr>
              <w:suppressAutoHyphens/>
              <w:spacing w:line="240" w:lineRule="auto"/>
              <w:rPr>
                <w:color w:val="000000" w:themeColor="text1"/>
                <w:sz w:val="20"/>
                <w:szCs w:val="20"/>
              </w:rPr>
            </w:pPr>
            <w:r>
              <w:rPr>
                <w:sz w:val="20"/>
              </w:rPr>
              <w:t>Deux aspects sont décrits de manière plausible, compréhensible et convaincante sur le plan qualitatif (50 % des points)</w:t>
            </w:r>
          </w:p>
          <w:p w14:paraId="1487AFA6" w14:textId="77777777" w:rsidR="00562F63" w:rsidRPr="00FF1E40" w:rsidRDefault="00562F63" w:rsidP="00FF1E40">
            <w:pPr>
              <w:suppressAutoHyphens/>
              <w:spacing w:line="240" w:lineRule="auto"/>
              <w:rPr>
                <w:color w:val="000000" w:themeColor="text1"/>
                <w:sz w:val="20"/>
                <w:szCs w:val="20"/>
              </w:rPr>
            </w:pPr>
          </w:p>
          <w:p w14:paraId="012B97BF" w14:textId="4AFB43AA" w:rsidR="00562F63" w:rsidRPr="00FF1E40" w:rsidRDefault="00562F63" w:rsidP="00FF1E40">
            <w:pPr>
              <w:suppressAutoHyphens/>
              <w:spacing w:line="240" w:lineRule="auto"/>
              <w:rPr>
                <w:color w:val="000000" w:themeColor="text1"/>
                <w:sz w:val="20"/>
                <w:szCs w:val="20"/>
              </w:rPr>
            </w:pPr>
            <w:r>
              <w:rPr>
                <w:sz w:val="20"/>
              </w:rPr>
              <w:t>Un aspect est décrit de manière plausible, compréhensible et convaincante sur le plan qualitatif (25 % des points)</w:t>
            </w:r>
          </w:p>
          <w:p w14:paraId="5F13FD51" w14:textId="77777777" w:rsidR="00562F63" w:rsidRPr="00FF1E40" w:rsidRDefault="00562F63" w:rsidP="00FF1E40">
            <w:pPr>
              <w:suppressAutoHyphens/>
              <w:spacing w:line="240" w:lineRule="auto"/>
              <w:rPr>
                <w:color w:val="000000" w:themeColor="text1"/>
                <w:sz w:val="20"/>
                <w:szCs w:val="20"/>
              </w:rPr>
            </w:pPr>
          </w:p>
          <w:p w14:paraId="273B66F7" w14:textId="222AC87A" w:rsidR="00936F7F" w:rsidRDefault="007C763D" w:rsidP="00FF1E40">
            <w:pPr>
              <w:suppressAutoHyphens/>
              <w:spacing w:line="240" w:lineRule="auto"/>
              <w:rPr>
                <w:color w:val="000000" w:themeColor="text1"/>
                <w:sz w:val="20"/>
                <w:szCs w:val="20"/>
              </w:rPr>
            </w:pPr>
            <w:r>
              <w:rPr>
                <w:sz w:val="20"/>
              </w:rPr>
              <w:t>Aucune information (0 % des points)</w:t>
            </w:r>
          </w:p>
          <w:p w14:paraId="3351B3BA" w14:textId="77777777" w:rsidR="00714E7D" w:rsidRPr="00FF1E40" w:rsidRDefault="00714E7D" w:rsidP="00FF1E40">
            <w:pPr>
              <w:suppressAutoHyphens/>
              <w:spacing w:line="240" w:lineRule="auto"/>
              <w:rPr>
                <w:color w:val="000000" w:themeColor="text1"/>
                <w:sz w:val="20"/>
                <w:szCs w:val="20"/>
              </w:rPr>
            </w:pPr>
          </w:p>
          <w:p w14:paraId="7308843B" w14:textId="36743868" w:rsidR="007C763D" w:rsidRPr="00FF1E40" w:rsidRDefault="007C763D" w:rsidP="00FF1E40">
            <w:pPr>
              <w:suppressAutoHyphens/>
              <w:spacing w:line="240" w:lineRule="auto"/>
              <w:rPr>
                <w:color w:val="000000" w:themeColor="text1"/>
                <w:sz w:val="20"/>
                <w:szCs w:val="20"/>
              </w:rPr>
            </w:pPr>
          </w:p>
        </w:tc>
        <w:tc>
          <w:tcPr>
            <w:tcW w:w="3382" w:type="dxa"/>
          </w:tcPr>
          <w:p w14:paraId="28C5D048" w14:textId="5ADE5888" w:rsidR="007C763D" w:rsidRPr="00FF1E40" w:rsidRDefault="005651C3" w:rsidP="00FF1E40">
            <w:pPr>
              <w:suppressAutoHyphens/>
              <w:spacing w:line="240" w:lineRule="auto"/>
              <w:rPr>
                <w:color w:val="000000" w:themeColor="text1"/>
              </w:rPr>
            </w:pPr>
            <w:r>
              <w:rPr>
                <w:sz w:val="20"/>
              </w:rPr>
              <w:t>Attention à la surpondération lorsque ce critère est utilisé avec le CAd « Entretien et réparation ».</w:t>
            </w:r>
          </w:p>
        </w:tc>
      </w:tr>
      <w:tr w:rsidR="007C763D" w:rsidRPr="00FF1E40" w14:paraId="6622E48C" w14:textId="77777777" w:rsidTr="00307F38">
        <w:tc>
          <w:tcPr>
            <w:tcW w:w="2063" w:type="dxa"/>
          </w:tcPr>
          <w:p w14:paraId="0493CA15" w14:textId="77777777" w:rsidR="007C763D" w:rsidRPr="00FF1E40" w:rsidRDefault="007C763D" w:rsidP="00FF1E40">
            <w:pPr>
              <w:suppressAutoHyphens/>
              <w:spacing w:line="240" w:lineRule="auto"/>
              <w:rPr>
                <w:sz w:val="20"/>
                <w:szCs w:val="20"/>
              </w:rPr>
            </w:pPr>
            <w:r>
              <w:rPr>
                <w:sz w:val="20"/>
              </w:rPr>
              <w:t>CAd</w:t>
            </w:r>
          </w:p>
          <w:p w14:paraId="325721F3" w14:textId="77777777" w:rsidR="00B8636C" w:rsidRPr="00FF1E40" w:rsidRDefault="00B8636C" w:rsidP="00FF1E40">
            <w:pPr>
              <w:suppressAutoHyphens/>
              <w:spacing w:line="240" w:lineRule="auto"/>
              <w:rPr>
                <w:sz w:val="20"/>
                <w:szCs w:val="20"/>
              </w:rPr>
            </w:pPr>
          </w:p>
          <w:p w14:paraId="33264BF2" w14:textId="444B9807" w:rsidR="00B8636C" w:rsidRPr="00FF1E40" w:rsidRDefault="00B8636C" w:rsidP="00FF1E40">
            <w:pPr>
              <w:suppressAutoHyphens/>
              <w:spacing w:line="240" w:lineRule="auto"/>
              <w:rPr>
                <w:sz w:val="20"/>
                <w:szCs w:val="20"/>
              </w:rPr>
            </w:pPr>
            <w:r>
              <w:rPr>
                <w:sz w:val="20"/>
              </w:rPr>
              <w:t>Possibilité de définir une quantité minimale de produits réutilisés sous forme de ST.</w:t>
            </w:r>
          </w:p>
        </w:tc>
        <w:tc>
          <w:tcPr>
            <w:tcW w:w="2914" w:type="dxa"/>
          </w:tcPr>
          <w:p w14:paraId="5F3C643F" w14:textId="77777777" w:rsidR="007C763D" w:rsidRPr="00FF1E40" w:rsidRDefault="007C763D" w:rsidP="00FF1E40">
            <w:pPr>
              <w:suppressAutoHyphens/>
              <w:spacing w:line="240" w:lineRule="auto"/>
              <w:rPr>
                <w:b/>
                <w:bCs/>
                <w:color w:val="000000"/>
                <w:sz w:val="20"/>
                <w:szCs w:val="20"/>
              </w:rPr>
            </w:pPr>
            <w:r>
              <w:rPr>
                <w:b/>
                <w:sz w:val="20"/>
              </w:rPr>
              <w:t>Part des produits réutilisés</w:t>
            </w:r>
          </w:p>
          <w:p w14:paraId="2ADE9CDB" w14:textId="77777777" w:rsidR="007C763D" w:rsidRPr="00FF1E40" w:rsidRDefault="007C763D" w:rsidP="00FF1E40">
            <w:pPr>
              <w:suppressAutoHyphens/>
              <w:spacing w:line="240" w:lineRule="auto"/>
            </w:pPr>
          </w:p>
        </w:tc>
        <w:tc>
          <w:tcPr>
            <w:tcW w:w="3582" w:type="dxa"/>
          </w:tcPr>
          <w:p w14:paraId="13ED569D" w14:textId="77777777" w:rsidR="00714E7D" w:rsidRDefault="007C763D" w:rsidP="00FF1E40">
            <w:pPr>
              <w:suppressAutoHyphens/>
              <w:spacing w:line="240" w:lineRule="auto"/>
              <w:rPr>
                <w:sz w:val="20"/>
                <w:szCs w:val="20"/>
              </w:rPr>
            </w:pPr>
            <w:r>
              <w:rPr>
                <w:sz w:val="20"/>
              </w:rPr>
              <w:t>Le soumissionnaire indique le pourcentage des produits demandés qui proviennent de la réutilisation*. Indiquer le nombre de produits réutilisés* divisé par le nombre total de produits demandés (produits issus de la réutilisation et nouveaux produits)</w:t>
            </w:r>
          </w:p>
          <w:p w14:paraId="4A21FEAA" w14:textId="77777777" w:rsidR="00714E7D" w:rsidRDefault="00714E7D" w:rsidP="00FF1E40">
            <w:pPr>
              <w:suppressAutoHyphens/>
              <w:spacing w:line="240" w:lineRule="auto"/>
              <w:rPr>
                <w:color w:val="000000"/>
                <w:sz w:val="20"/>
                <w:szCs w:val="20"/>
              </w:rPr>
            </w:pPr>
          </w:p>
          <w:p w14:paraId="39343A7A" w14:textId="1533A6DD" w:rsidR="007C763D" w:rsidRPr="00FF1E40" w:rsidRDefault="007C763D" w:rsidP="00FF1E40">
            <w:pPr>
              <w:suppressAutoHyphens/>
              <w:spacing w:line="240" w:lineRule="auto"/>
              <w:rPr>
                <w:color w:val="000000"/>
                <w:sz w:val="20"/>
                <w:szCs w:val="20"/>
              </w:rPr>
            </w:pPr>
            <w:r>
              <w:rPr>
                <w:sz w:val="20"/>
              </w:rPr>
              <w:t>* Sources de réutilisation = stocks, entrepôts, produits provenant d’une revalorisation, d’une transformation ou produits de seconde main (tout ce qui ne conduit pas à la production de nouveaux biens)</w:t>
            </w:r>
          </w:p>
          <w:p w14:paraId="23B427A6" w14:textId="77777777" w:rsidR="007C763D" w:rsidRPr="00FF1E40" w:rsidRDefault="007C763D" w:rsidP="00FF1E40">
            <w:pPr>
              <w:suppressAutoHyphens/>
              <w:spacing w:line="240" w:lineRule="auto"/>
            </w:pPr>
          </w:p>
        </w:tc>
        <w:tc>
          <w:tcPr>
            <w:tcW w:w="3652" w:type="dxa"/>
          </w:tcPr>
          <w:p w14:paraId="05ECF5FE" w14:textId="77777777" w:rsidR="00936F7F" w:rsidRPr="00FF1E40" w:rsidRDefault="00936F7F" w:rsidP="00FF1E40">
            <w:pPr>
              <w:suppressAutoHyphens/>
              <w:spacing w:line="240" w:lineRule="auto"/>
              <w:rPr>
                <w:color w:val="000000"/>
                <w:sz w:val="20"/>
                <w:szCs w:val="20"/>
              </w:rPr>
            </w:pPr>
            <w:r>
              <w:rPr>
                <w:sz w:val="20"/>
              </w:rPr>
              <w:t>Pourcentage de produits réutilisés ≥90 % (100 % des points)</w:t>
            </w:r>
          </w:p>
          <w:p w14:paraId="011658F0" w14:textId="77777777" w:rsidR="00936F7F" w:rsidRPr="00FF1E40" w:rsidRDefault="00936F7F" w:rsidP="00FF1E40">
            <w:pPr>
              <w:suppressAutoHyphens/>
              <w:spacing w:line="240" w:lineRule="auto"/>
              <w:rPr>
                <w:strike/>
                <w:color w:val="4EA72E" w:themeColor="accent6"/>
                <w:sz w:val="20"/>
                <w:szCs w:val="20"/>
              </w:rPr>
            </w:pPr>
          </w:p>
          <w:p w14:paraId="6B42AB59" w14:textId="77777777" w:rsidR="00936F7F" w:rsidRPr="00FF1E40" w:rsidRDefault="00936F7F" w:rsidP="00FF1E40">
            <w:pPr>
              <w:suppressAutoHyphens/>
              <w:spacing w:line="240" w:lineRule="auto"/>
              <w:rPr>
                <w:color w:val="000000"/>
                <w:sz w:val="20"/>
                <w:szCs w:val="20"/>
              </w:rPr>
            </w:pPr>
            <w:r>
              <w:rPr>
                <w:sz w:val="20"/>
              </w:rPr>
              <w:t>Pourcentage de produits réutilisés ≥60 % (75 % des points)</w:t>
            </w:r>
          </w:p>
          <w:p w14:paraId="37AFB8A1" w14:textId="77777777" w:rsidR="00936F7F" w:rsidRPr="00FF1E40" w:rsidRDefault="00936F7F" w:rsidP="00FF1E40">
            <w:pPr>
              <w:suppressAutoHyphens/>
              <w:spacing w:line="240" w:lineRule="auto"/>
              <w:rPr>
                <w:strike/>
                <w:color w:val="4EA72E" w:themeColor="accent6"/>
                <w:sz w:val="20"/>
                <w:szCs w:val="20"/>
              </w:rPr>
            </w:pPr>
          </w:p>
          <w:p w14:paraId="5D538573" w14:textId="77777777" w:rsidR="00936F7F" w:rsidRPr="00FF1E40" w:rsidRDefault="00936F7F" w:rsidP="00FF1E40">
            <w:pPr>
              <w:suppressAutoHyphens/>
              <w:spacing w:line="240" w:lineRule="auto"/>
              <w:rPr>
                <w:color w:val="000000"/>
                <w:sz w:val="20"/>
                <w:szCs w:val="20"/>
              </w:rPr>
            </w:pPr>
            <w:r>
              <w:rPr>
                <w:sz w:val="20"/>
              </w:rPr>
              <w:t>Pourcentage de produits réutilisés ≥30 % (50 % des points)</w:t>
            </w:r>
          </w:p>
          <w:p w14:paraId="2E740935" w14:textId="77777777" w:rsidR="00936F7F" w:rsidRPr="00FF1E40" w:rsidRDefault="00936F7F" w:rsidP="00FF1E40">
            <w:pPr>
              <w:suppressAutoHyphens/>
              <w:spacing w:line="240" w:lineRule="auto"/>
              <w:rPr>
                <w:strike/>
                <w:color w:val="4EA72E" w:themeColor="accent6"/>
                <w:sz w:val="20"/>
                <w:szCs w:val="20"/>
              </w:rPr>
            </w:pPr>
          </w:p>
          <w:p w14:paraId="1BC2D5B9" w14:textId="77777777" w:rsidR="00936F7F" w:rsidRPr="00FF1E40" w:rsidRDefault="00936F7F" w:rsidP="00FF1E40">
            <w:pPr>
              <w:suppressAutoHyphens/>
              <w:spacing w:line="240" w:lineRule="auto"/>
              <w:rPr>
                <w:color w:val="000000"/>
                <w:sz w:val="20"/>
                <w:szCs w:val="20"/>
              </w:rPr>
            </w:pPr>
            <w:r>
              <w:rPr>
                <w:sz w:val="20"/>
              </w:rPr>
              <w:t>Pourcentage de produits réutilisés ≥10 % (25 % des points)</w:t>
            </w:r>
          </w:p>
          <w:p w14:paraId="63213326" w14:textId="77777777" w:rsidR="00936F7F" w:rsidRPr="00FF1E40" w:rsidRDefault="00936F7F" w:rsidP="00FF1E40">
            <w:pPr>
              <w:suppressAutoHyphens/>
              <w:spacing w:line="240" w:lineRule="auto"/>
              <w:rPr>
                <w:strike/>
                <w:color w:val="4EA72E" w:themeColor="accent6"/>
                <w:sz w:val="20"/>
                <w:szCs w:val="20"/>
              </w:rPr>
            </w:pPr>
          </w:p>
          <w:p w14:paraId="5161D02A" w14:textId="69511A3C" w:rsidR="009528C9" w:rsidRPr="00FF1E40" w:rsidRDefault="00936F7F" w:rsidP="00FF1E40">
            <w:pPr>
              <w:suppressAutoHyphens/>
              <w:spacing w:line="240" w:lineRule="auto"/>
              <w:rPr>
                <w:color w:val="000000"/>
                <w:sz w:val="20"/>
                <w:szCs w:val="20"/>
              </w:rPr>
            </w:pPr>
            <w:r>
              <w:rPr>
                <w:sz w:val="20"/>
              </w:rPr>
              <w:t>Pourcentage de produits réutilisés &lt; 10 % (0 % des points)</w:t>
            </w:r>
          </w:p>
        </w:tc>
        <w:tc>
          <w:tcPr>
            <w:tcW w:w="3382" w:type="dxa"/>
          </w:tcPr>
          <w:p w14:paraId="307BB253" w14:textId="66E3538A" w:rsidR="007C763D" w:rsidRPr="00FF1E40" w:rsidRDefault="007C763D" w:rsidP="00FF1E40">
            <w:pPr>
              <w:suppressAutoHyphens/>
              <w:spacing w:after="240" w:line="240" w:lineRule="auto"/>
              <w:rPr>
                <w:color w:val="000000" w:themeColor="text1"/>
                <w:sz w:val="20"/>
                <w:szCs w:val="20"/>
              </w:rPr>
            </w:pPr>
            <w:r>
              <w:rPr>
                <w:sz w:val="20"/>
              </w:rPr>
              <w:t>Les pourcentages doivent être adaptés à l’achat correspondant. Dans certains cas, l’indication des pourcentages nécessite une étude de marché.</w:t>
            </w:r>
          </w:p>
          <w:p w14:paraId="1474F68B" w14:textId="77777777" w:rsidR="007C763D" w:rsidRPr="00FF1E40" w:rsidRDefault="007C763D" w:rsidP="00FF1E40">
            <w:pPr>
              <w:suppressAutoHyphens/>
              <w:spacing w:line="240" w:lineRule="auto"/>
            </w:pPr>
          </w:p>
        </w:tc>
      </w:tr>
      <w:tr w:rsidR="004F7031" w:rsidRPr="00FF1E40" w14:paraId="69F61850" w14:textId="77777777" w:rsidTr="00307F38">
        <w:tc>
          <w:tcPr>
            <w:tcW w:w="2063" w:type="dxa"/>
          </w:tcPr>
          <w:p w14:paraId="17F9C6D2" w14:textId="77777777" w:rsidR="006D6BB6" w:rsidRPr="00FF1E40" w:rsidRDefault="006D6BB6" w:rsidP="00FF1E40">
            <w:pPr>
              <w:suppressAutoHyphens/>
              <w:spacing w:line="240" w:lineRule="auto"/>
              <w:rPr>
                <w:strike/>
                <w:color w:val="000000" w:themeColor="text1"/>
              </w:rPr>
            </w:pPr>
          </w:p>
        </w:tc>
        <w:tc>
          <w:tcPr>
            <w:tcW w:w="2914" w:type="dxa"/>
          </w:tcPr>
          <w:p w14:paraId="644D2680" w14:textId="4657B9B9" w:rsidR="006D6BB6" w:rsidRPr="00FF1E40" w:rsidRDefault="00402942" w:rsidP="00FF1E40">
            <w:pPr>
              <w:suppressAutoHyphens/>
              <w:spacing w:line="240" w:lineRule="auto"/>
              <w:rPr>
                <w:b/>
                <w:bCs/>
                <w:strike/>
                <w:color w:val="000000" w:themeColor="text1"/>
                <w:sz w:val="20"/>
                <w:szCs w:val="20"/>
              </w:rPr>
            </w:pPr>
            <w:r>
              <w:rPr>
                <w:b/>
                <w:sz w:val="20"/>
              </w:rPr>
              <w:t>Planification de la réutilisation</w:t>
            </w:r>
          </w:p>
        </w:tc>
        <w:tc>
          <w:tcPr>
            <w:tcW w:w="3582" w:type="dxa"/>
          </w:tcPr>
          <w:p w14:paraId="72DDA969" w14:textId="023B33A1" w:rsidR="006D6BB6" w:rsidRPr="00FF1E40" w:rsidRDefault="006D6BB6" w:rsidP="00FF1E40">
            <w:pPr>
              <w:suppressAutoHyphens/>
              <w:spacing w:line="240" w:lineRule="auto"/>
              <w:rPr>
                <w:color w:val="000000" w:themeColor="text1"/>
                <w:sz w:val="20"/>
                <w:szCs w:val="20"/>
              </w:rPr>
            </w:pPr>
            <w:r>
              <w:rPr>
                <w:sz w:val="20"/>
              </w:rPr>
              <w:t>Le soumissionnaire décrit sur trois pages A4 au plus comment il planifie la réutilisation maximale des produits disponibles en interne et en externe*. Il traite des aspects suivants :</w:t>
            </w:r>
          </w:p>
          <w:p w14:paraId="7B36CBF4" w14:textId="77777777" w:rsidR="00B30F0C" w:rsidRPr="00FF1E40" w:rsidRDefault="007E1E4C" w:rsidP="00FF1E40">
            <w:pPr>
              <w:pStyle w:val="Listenabsatz"/>
              <w:numPr>
                <w:ilvl w:val="0"/>
                <w:numId w:val="10"/>
              </w:numPr>
              <w:suppressAutoHyphens/>
              <w:spacing w:line="240" w:lineRule="auto"/>
              <w:rPr>
                <w:color w:val="000000" w:themeColor="text1"/>
                <w:sz w:val="20"/>
                <w:szCs w:val="20"/>
              </w:rPr>
            </w:pPr>
            <w:r>
              <w:rPr>
                <w:sz w:val="20"/>
              </w:rPr>
              <w:t>procédure d’analyse des produits réutilisables ;</w:t>
            </w:r>
          </w:p>
          <w:p w14:paraId="6EA05A56" w14:textId="77777777" w:rsidR="00B30F0C" w:rsidRPr="00FF1E40" w:rsidRDefault="007E1E4C" w:rsidP="00FF1E40">
            <w:pPr>
              <w:pStyle w:val="Listenabsatz"/>
              <w:numPr>
                <w:ilvl w:val="0"/>
                <w:numId w:val="10"/>
              </w:numPr>
              <w:suppressAutoHyphens/>
              <w:spacing w:line="240" w:lineRule="auto"/>
              <w:rPr>
                <w:color w:val="000000" w:themeColor="text1"/>
                <w:sz w:val="20"/>
                <w:szCs w:val="20"/>
              </w:rPr>
            </w:pPr>
            <w:r>
              <w:rPr>
                <w:sz w:val="20"/>
              </w:rPr>
              <w:t>procédure de planification des produits réutilisés ;</w:t>
            </w:r>
          </w:p>
          <w:p w14:paraId="5CCC9581" w14:textId="31B101D7" w:rsidR="007E1E4C" w:rsidRPr="00FF1E40" w:rsidRDefault="00694D07" w:rsidP="00FF1E40">
            <w:pPr>
              <w:pStyle w:val="Listenabsatz"/>
              <w:numPr>
                <w:ilvl w:val="0"/>
                <w:numId w:val="10"/>
              </w:numPr>
              <w:suppressAutoHyphens/>
              <w:spacing w:line="240" w:lineRule="auto"/>
              <w:rPr>
                <w:color w:val="000000" w:themeColor="text1"/>
                <w:sz w:val="20"/>
                <w:szCs w:val="20"/>
              </w:rPr>
            </w:pPr>
            <w:r>
              <w:rPr>
                <w:sz w:val="20"/>
              </w:rPr>
              <w:t>logistique pour l’enlèvement, le stockage et l’intégration des produits planifiés pour la réutilisation.</w:t>
            </w:r>
          </w:p>
          <w:p w14:paraId="54B14FAF" w14:textId="77777777" w:rsidR="00B30F0C" w:rsidRPr="00FF1E40" w:rsidRDefault="00B30F0C" w:rsidP="00FF1E40">
            <w:pPr>
              <w:pStyle w:val="Listenabsatz"/>
              <w:suppressAutoHyphens/>
              <w:spacing w:line="240" w:lineRule="auto"/>
              <w:ind w:left="360"/>
              <w:rPr>
                <w:color w:val="000000" w:themeColor="text1"/>
                <w:sz w:val="20"/>
                <w:szCs w:val="20"/>
              </w:rPr>
            </w:pPr>
          </w:p>
          <w:p w14:paraId="7ECAEFE3" w14:textId="33D38B99" w:rsidR="006D6BB6" w:rsidRPr="00FF1E40" w:rsidRDefault="0021455B" w:rsidP="00FF1E40">
            <w:pPr>
              <w:suppressAutoHyphens/>
              <w:spacing w:line="240" w:lineRule="auto"/>
              <w:rPr>
                <w:strike/>
                <w:color w:val="000000" w:themeColor="text1"/>
                <w:sz w:val="20"/>
                <w:szCs w:val="20"/>
              </w:rPr>
            </w:pPr>
            <w:r>
              <w:rPr>
                <w:sz w:val="20"/>
              </w:rPr>
              <w:t>* Sources de réutilisation = stocks, entrepôts, produits provenant d’une revalorisation, d’une transformation ou produits de seconde main (tout ce qui ne conduit pas à la production de nouveaux biens)</w:t>
            </w:r>
          </w:p>
        </w:tc>
        <w:tc>
          <w:tcPr>
            <w:tcW w:w="3652" w:type="dxa"/>
          </w:tcPr>
          <w:p w14:paraId="7F5312F8" w14:textId="3418759B" w:rsidR="00B0435C" w:rsidRPr="00FF1E40" w:rsidRDefault="00B0435C" w:rsidP="00FF1E40">
            <w:pPr>
              <w:suppressAutoHyphens/>
              <w:spacing w:line="240" w:lineRule="auto"/>
              <w:rPr>
                <w:sz w:val="20"/>
                <w:szCs w:val="20"/>
              </w:rPr>
            </w:pPr>
            <w:r>
              <w:rPr>
                <w:sz w:val="20"/>
              </w:rPr>
              <w:t>Les points sont attribués conformément au tableau suivant. Les chiffres indiqués ici sont fictifs :</w:t>
            </w:r>
          </w:p>
          <w:tbl>
            <w:tblPr>
              <w:tblStyle w:val="Tabellenraster"/>
              <w:tblW w:w="0" w:type="auto"/>
              <w:tblLook w:val="04A0" w:firstRow="1" w:lastRow="0" w:firstColumn="1" w:lastColumn="0" w:noHBand="0" w:noVBand="1"/>
            </w:tblPr>
            <w:tblGrid>
              <w:gridCol w:w="910"/>
              <w:gridCol w:w="1533"/>
              <w:gridCol w:w="1061"/>
              <w:gridCol w:w="946"/>
            </w:tblGrid>
            <w:tr w:rsidR="00B0435C" w:rsidRPr="00FF1E40" w14:paraId="05366DBE" w14:textId="77777777" w:rsidTr="001541B5">
              <w:trPr>
                <w:trHeight w:val="1232"/>
              </w:trPr>
              <w:tc>
                <w:tcPr>
                  <w:tcW w:w="1328" w:type="dxa"/>
                </w:tcPr>
                <w:p w14:paraId="310BAC94" w14:textId="77777777" w:rsidR="00B0435C" w:rsidRPr="00FF1E40" w:rsidRDefault="00B0435C" w:rsidP="006A2119">
                  <w:pPr>
                    <w:framePr w:hSpace="141" w:wrap="around" w:vAnchor="text" w:hAnchor="text" w:x="-856" w:y="1"/>
                    <w:suppressAutoHyphens/>
                    <w:suppressOverlap/>
                    <w:rPr>
                      <w:sz w:val="16"/>
                      <w:szCs w:val="16"/>
                    </w:rPr>
                  </w:pPr>
                </w:p>
              </w:tc>
              <w:tc>
                <w:tcPr>
                  <w:tcW w:w="1577" w:type="dxa"/>
                </w:tcPr>
                <w:p w14:paraId="27E8869B" w14:textId="77211841" w:rsidR="00B0435C" w:rsidRPr="00FF1E40" w:rsidRDefault="00B30F0C" w:rsidP="006A2119">
                  <w:pPr>
                    <w:framePr w:hSpace="141" w:wrap="around" w:vAnchor="text" w:hAnchor="text" w:x="-856" w:y="1"/>
                    <w:suppressAutoHyphens/>
                    <w:suppressOverlap/>
                    <w:rPr>
                      <w:sz w:val="16"/>
                      <w:szCs w:val="16"/>
                    </w:rPr>
                  </w:pPr>
                  <w:r>
                    <w:rPr>
                      <w:sz w:val="16"/>
                    </w:rPr>
                    <w:t>Analyse des produits réutilisables (note* de 0 à 3)</w:t>
                  </w:r>
                </w:p>
              </w:tc>
              <w:tc>
                <w:tcPr>
                  <w:tcW w:w="821" w:type="dxa"/>
                </w:tcPr>
                <w:p w14:paraId="1E809DCF" w14:textId="231582BE" w:rsidR="00B0435C" w:rsidRPr="00FF1E40" w:rsidRDefault="00377B7C" w:rsidP="006A2119">
                  <w:pPr>
                    <w:framePr w:hSpace="141" w:wrap="around" w:vAnchor="text" w:hAnchor="text" w:x="-856" w:y="1"/>
                    <w:suppressAutoHyphens/>
                    <w:suppressOverlap/>
                    <w:rPr>
                      <w:sz w:val="16"/>
                      <w:szCs w:val="16"/>
                    </w:rPr>
                  </w:pPr>
                  <w:r>
                    <w:rPr>
                      <w:sz w:val="16"/>
                    </w:rPr>
                    <w:t>Procédure de planification (note* de 0 à 3)</w:t>
                  </w:r>
                </w:p>
              </w:tc>
              <w:tc>
                <w:tcPr>
                  <w:tcW w:w="1052" w:type="dxa"/>
                </w:tcPr>
                <w:p w14:paraId="4732DC33" w14:textId="752692CF" w:rsidR="00B0435C" w:rsidRPr="00FF1E40" w:rsidRDefault="00A3432C" w:rsidP="006A2119">
                  <w:pPr>
                    <w:framePr w:hSpace="141" w:wrap="around" w:vAnchor="text" w:hAnchor="text" w:x="-856" w:y="1"/>
                    <w:suppressAutoHyphens/>
                    <w:suppressOverlap/>
                    <w:rPr>
                      <w:sz w:val="16"/>
                      <w:szCs w:val="16"/>
                    </w:rPr>
                  </w:pPr>
                  <w:r>
                    <w:rPr>
                      <w:sz w:val="16"/>
                    </w:rPr>
                    <w:t>Logistique (note* de 0 à 3)</w:t>
                  </w:r>
                </w:p>
              </w:tc>
            </w:tr>
            <w:tr w:rsidR="00B0435C" w:rsidRPr="00FF1E40" w14:paraId="0AB738D2" w14:textId="77777777" w:rsidTr="001541B5">
              <w:trPr>
                <w:trHeight w:val="517"/>
              </w:trPr>
              <w:tc>
                <w:tcPr>
                  <w:tcW w:w="1328" w:type="dxa"/>
                </w:tcPr>
                <w:p w14:paraId="141CC401" w14:textId="77777777" w:rsidR="00B0435C" w:rsidRPr="00FF1E40" w:rsidRDefault="00B0435C" w:rsidP="006A2119">
                  <w:pPr>
                    <w:framePr w:hSpace="141" w:wrap="around" w:vAnchor="text" w:hAnchor="text" w:x="-856" w:y="1"/>
                    <w:suppressAutoHyphens/>
                    <w:suppressOverlap/>
                    <w:rPr>
                      <w:sz w:val="16"/>
                      <w:szCs w:val="16"/>
                    </w:rPr>
                  </w:pPr>
                  <w:r>
                    <w:rPr>
                      <w:sz w:val="16"/>
                    </w:rPr>
                    <w:t>Note attribuée par critère</w:t>
                  </w:r>
                </w:p>
              </w:tc>
              <w:tc>
                <w:tcPr>
                  <w:tcW w:w="1577" w:type="dxa"/>
                </w:tcPr>
                <w:p w14:paraId="2E9813C2" w14:textId="77777777" w:rsidR="00B0435C" w:rsidRPr="00FF1E40" w:rsidRDefault="00B0435C" w:rsidP="006A2119">
                  <w:pPr>
                    <w:framePr w:hSpace="141" w:wrap="around" w:vAnchor="text" w:hAnchor="text" w:x="-856" w:y="1"/>
                    <w:suppressAutoHyphens/>
                    <w:suppressOverlap/>
                    <w:rPr>
                      <w:sz w:val="16"/>
                      <w:szCs w:val="16"/>
                    </w:rPr>
                  </w:pPr>
                  <w:r>
                    <w:rPr>
                      <w:sz w:val="16"/>
                    </w:rPr>
                    <w:t>3</w:t>
                  </w:r>
                </w:p>
              </w:tc>
              <w:tc>
                <w:tcPr>
                  <w:tcW w:w="821" w:type="dxa"/>
                </w:tcPr>
                <w:p w14:paraId="1B3AD890" w14:textId="40FE087B" w:rsidR="00B0435C" w:rsidRPr="00FF1E40" w:rsidRDefault="00BA34AC" w:rsidP="006A2119">
                  <w:pPr>
                    <w:framePr w:hSpace="141" w:wrap="around" w:vAnchor="text" w:hAnchor="text" w:x="-856" w:y="1"/>
                    <w:suppressAutoHyphens/>
                    <w:suppressOverlap/>
                    <w:rPr>
                      <w:sz w:val="16"/>
                      <w:szCs w:val="16"/>
                    </w:rPr>
                  </w:pPr>
                  <w:r>
                    <w:rPr>
                      <w:sz w:val="16"/>
                    </w:rPr>
                    <w:t>1</w:t>
                  </w:r>
                </w:p>
              </w:tc>
              <w:tc>
                <w:tcPr>
                  <w:tcW w:w="1052" w:type="dxa"/>
                </w:tcPr>
                <w:p w14:paraId="3B92D30C" w14:textId="77777777" w:rsidR="00B0435C" w:rsidRPr="00FF1E40" w:rsidRDefault="00B0435C" w:rsidP="006A2119">
                  <w:pPr>
                    <w:framePr w:hSpace="141" w:wrap="around" w:vAnchor="text" w:hAnchor="text" w:x="-856" w:y="1"/>
                    <w:suppressAutoHyphens/>
                    <w:suppressOverlap/>
                    <w:rPr>
                      <w:sz w:val="16"/>
                      <w:szCs w:val="16"/>
                    </w:rPr>
                  </w:pPr>
                  <w:r>
                    <w:rPr>
                      <w:sz w:val="16"/>
                    </w:rPr>
                    <w:t>2</w:t>
                  </w:r>
                </w:p>
              </w:tc>
            </w:tr>
            <w:tr w:rsidR="00B0435C" w:rsidRPr="00FF1E40" w14:paraId="44055E72" w14:textId="77777777" w:rsidTr="001541B5">
              <w:trPr>
                <w:trHeight w:val="517"/>
              </w:trPr>
              <w:tc>
                <w:tcPr>
                  <w:tcW w:w="1328" w:type="dxa"/>
                </w:tcPr>
                <w:p w14:paraId="320B9261" w14:textId="77777777" w:rsidR="00B0435C" w:rsidRPr="00FF1E40" w:rsidRDefault="00B0435C" w:rsidP="006A2119">
                  <w:pPr>
                    <w:framePr w:hSpace="141" w:wrap="around" w:vAnchor="text" w:hAnchor="text" w:x="-856" w:y="1"/>
                    <w:suppressAutoHyphens/>
                    <w:suppressOverlap/>
                    <w:rPr>
                      <w:sz w:val="16"/>
                      <w:szCs w:val="16"/>
                    </w:rPr>
                  </w:pPr>
                  <w:r>
                    <w:rPr>
                      <w:sz w:val="16"/>
                    </w:rPr>
                    <w:t>Total (au maximum 9 points)</w:t>
                  </w:r>
                </w:p>
              </w:tc>
              <w:tc>
                <w:tcPr>
                  <w:tcW w:w="3450" w:type="dxa"/>
                  <w:gridSpan w:val="3"/>
                </w:tcPr>
                <w:p w14:paraId="00FB4EA9" w14:textId="743B5510" w:rsidR="00B0435C" w:rsidRPr="00FF1E40" w:rsidRDefault="00B0435C" w:rsidP="006A2119">
                  <w:pPr>
                    <w:framePr w:hSpace="141" w:wrap="around" w:vAnchor="text" w:hAnchor="text" w:x="-856" w:y="1"/>
                    <w:suppressAutoHyphens/>
                    <w:suppressOverlap/>
                    <w:rPr>
                      <w:sz w:val="16"/>
                      <w:szCs w:val="16"/>
                    </w:rPr>
                  </w:pPr>
                  <w:r>
                    <w:rPr>
                      <w:sz w:val="16"/>
                    </w:rPr>
                    <w:t xml:space="preserve">3+2+1 points = </w:t>
                  </w:r>
                  <w:r>
                    <w:rPr>
                      <w:b/>
                      <w:sz w:val="16"/>
                    </w:rPr>
                    <w:t>6 points</w:t>
                  </w:r>
                </w:p>
              </w:tc>
            </w:tr>
          </w:tbl>
          <w:p w14:paraId="1D0505F9" w14:textId="77777777" w:rsidR="00B0435C" w:rsidRPr="00FF1E40" w:rsidRDefault="00B0435C" w:rsidP="00FF1E40">
            <w:pPr>
              <w:suppressAutoHyphens/>
              <w:spacing w:line="240" w:lineRule="auto"/>
              <w:rPr>
                <w:sz w:val="20"/>
                <w:szCs w:val="20"/>
              </w:rPr>
            </w:pPr>
          </w:p>
          <w:p w14:paraId="64C2D621" w14:textId="34F34B34" w:rsidR="00B0435C" w:rsidRPr="00FF1E40" w:rsidRDefault="00B0435C" w:rsidP="00FF1E40">
            <w:pPr>
              <w:suppressAutoHyphens/>
              <w:spacing w:line="240" w:lineRule="auto"/>
              <w:rPr>
                <w:sz w:val="20"/>
                <w:szCs w:val="20"/>
              </w:rPr>
            </w:pPr>
            <w:r>
              <w:rPr>
                <w:sz w:val="20"/>
              </w:rPr>
              <w:t>* Les notes de 0 à 3 sont attribuées selon la méthode d’évaluation suivante :</w:t>
            </w:r>
          </w:p>
          <w:p w14:paraId="219DA46E" w14:textId="77777777" w:rsidR="00B0435C" w:rsidRPr="00FF1E40" w:rsidRDefault="00B0435C" w:rsidP="00FF1E40">
            <w:pPr>
              <w:pStyle w:val="Listenabsatz"/>
              <w:numPr>
                <w:ilvl w:val="0"/>
                <w:numId w:val="7"/>
              </w:numPr>
              <w:suppressAutoHyphens/>
              <w:spacing w:line="240" w:lineRule="auto"/>
              <w:rPr>
                <w:sz w:val="20"/>
                <w:szCs w:val="20"/>
              </w:rPr>
            </w:pPr>
            <w:r>
              <w:rPr>
                <w:sz w:val="20"/>
              </w:rPr>
              <w:t>Note 3 : description plausible, compréhensible et très convaincante sur le plan qualitatif</w:t>
            </w:r>
          </w:p>
          <w:p w14:paraId="37B9CDC7" w14:textId="77777777" w:rsidR="00B0435C" w:rsidRPr="00FF1E40" w:rsidRDefault="00B0435C" w:rsidP="00FF1E40">
            <w:pPr>
              <w:pStyle w:val="Listenabsatz"/>
              <w:numPr>
                <w:ilvl w:val="0"/>
                <w:numId w:val="7"/>
              </w:numPr>
              <w:suppressAutoHyphens/>
              <w:spacing w:line="240" w:lineRule="auto"/>
              <w:rPr>
                <w:sz w:val="20"/>
                <w:szCs w:val="20"/>
              </w:rPr>
            </w:pPr>
            <w:r>
              <w:rPr>
                <w:sz w:val="20"/>
              </w:rPr>
              <w:t>Note 2 : description plausible, compréhensible et convaincante sur le plan qualitatif</w:t>
            </w:r>
          </w:p>
          <w:p w14:paraId="6E181F83" w14:textId="77777777" w:rsidR="00B0435C" w:rsidRPr="00FF1E40" w:rsidRDefault="00B0435C" w:rsidP="00FF1E40">
            <w:pPr>
              <w:pStyle w:val="Listenabsatz"/>
              <w:numPr>
                <w:ilvl w:val="0"/>
                <w:numId w:val="7"/>
              </w:numPr>
              <w:suppressAutoHyphens/>
              <w:spacing w:line="240" w:lineRule="auto"/>
              <w:rPr>
                <w:sz w:val="20"/>
                <w:szCs w:val="20"/>
              </w:rPr>
            </w:pPr>
            <w:r>
              <w:rPr>
                <w:sz w:val="20"/>
              </w:rPr>
              <w:t>Note 1 : description assez plausible, mais peu compréhensible et convaincante sur le plan qualitatif</w:t>
            </w:r>
          </w:p>
          <w:p w14:paraId="2E7DC4B9" w14:textId="77777777" w:rsidR="00B0435C" w:rsidRPr="00FF1E40" w:rsidRDefault="00B0435C" w:rsidP="00FF1E40">
            <w:pPr>
              <w:pStyle w:val="Listenabsatz"/>
              <w:numPr>
                <w:ilvl w:val="0"/>
                <w:numId w:val="7"/>
              </w:numPr>
              <w:suppressAutoHyphens/>
              <w:spacing w:line="240" w:lineRule="auto"/>
              <w:rPr>
                <w:sz w:val="20"/>
                <w:szCs w:val="20"/>
              </w:rPr>
            </w:pPr>
            <w:r>
              <w:rPr>
                <w:sz w:val="20"/>
              </w:rPr>
              <w:t>Note 0 : aucune description ou description peu plausible, peu compréhensible et convaincante sur le plan qualitatif</w:t>
            </w:r>
          </w:p>
          <w:p w14:paraId="29F0C8D9" w14:textId="77777777" w:rsidR="00B0435C" w:rsidRPr="00FF1E40" w:rsidRDefault="00B0435C" w:rsidP="00FF1E40">
            <w:pPr>
              <w:suppressAutoHyphens/>
              <w:spacing w:line="240" w:lineRule="auto"/>
              <w:rPr>
                <w:sz w:val="20"/>
                <w:szCs w:val="20"/>
              </w:rPr>
            </w:pPr>
          </w:p>
          <w:p w14:paraId="1555E5EE" w14:textId="77777777" w:rsidR="00B0435C" w:rsidRPr="00FF1E40" w:rsidRDefault="00B0435C" w:rsidP="00FF1E40">
            <w:pPr>
              <w:suppressAutoHyphens/>
              <w:spacing w:line="240" w:lineRule="auto"/>
              <w:rPr>
                <w:sz w:val="20"/>
                <w:szCs w:val="20"/>
              </w:rPr>
            </w:pPr>
            <w:r>
              <w:rPr>
                <w:sz w:val="20"/>
              </w:rPr>
              <w:t>Les points pour ce critère sont attribués de la manière suivante :</w:t>
            </w:r>
          </w:p>
          <w:p w14:paraId="1B629EAD" w14:textId="77777777" w:rsidR="00B0435C" w:rsidRPr="00FF1E40" w:rsidRDefault="00B0435C" w:rsidP="00FF1E40">
            <w:pPr>
              <w:pStyle w:val="Listenabsatz"/>
              <w:numPr>
                <w:ilvl w:val="0"/>
                <w:numId w:val="9"/>
              </w:numPr>
              <w:suppressAutoHyphens/>
              <w:spacing w:line="240" w:lineRule="auto"/>
              <w:rPr>
                <w:sz w:val="20"/>
                <w:szCs w:val="20"/>
              </w:rPr>
            </w:pPr>
            <w:r>
              <w:rPr>
                <w:sz w:val="20"/>
              </w:rPr>
              <w:t>0 à 2 points (0 % des points)</w:t>
            </w:r>
          </w:p>
          <w:p w14:paraId="316E03B4" w14:textId="77777777" w:rsidR="00B0435C" w:rsidRPr="00FF1E40" w:rsidRDefault="00B0435C" w:rsidP="00FF1E40">
            <w:pPr>
              <w:pStyle w:val="Listenabsatz"/>
              <w:numPr>
                <w:ilvl w:val="0"/>
                <w:numId w:val="9"/>
              </w:numPr>
              <w:suppressAutoHyphens/>
              <w:spacing w:line="240" w:lineRule="auto"/>
              <w:rPr>
                <w:sz w:val="20"/>
                <w:szCs w:val="20"/>
              </w:rPr>
            </w:pPr>
            <w:r>
              <w:rPr>
                <w:sz w:val="20"/>
              </w:rPr>
              <w:t>3 à 4 points (30 % des points)</w:t>
            </w:r>
          </w:p>
          <w:p w14:paraId="08BBB928" w14:textId="77777777" w:rsidR="00272448" w:rsidRPr="00FF1E40" w:rsidRDefault="00B0435C" w:rsidP="00FF1E40">
            <w:pPr>
              <w:pStyle w:val="Listenabsatz"/>
              <w:numPr>
                <w:ilvl w:val="0"/>
                <w:numId w:val="9"/>
              </w:numPr>
              <w:suppressAutoHyphens/>
              <w:spacing w:line="240" w:lineRule="auto"/>
              <w:rPr>
                <w:sz w:val="20"/>
                <w:szCs w:val="20"/>
              </w:rPr>
            </w:pPr>
            <w:r>
              <w:rPr>
                <w:sz w:val="20"/>
              </w:rPr>
              <w:t>5 à 6 points (70 % des points)</w:t>
            </w:r>
          </w:p>
          <w:p w14:paraId="4A61CD2D" w14:textId="67FA4F29" w:rsidR="006D6BB6" w:rsidRPr="00FF1E40" w:rsidRDefault="00B0435C" w:rsidP="00FF1E40">
            <w:pPr>
              <w:pStyle w:val="Listenabsatz"/>
              <w:numPr>
                <w:ilvl w:val="0"/>
                <w:numId w:val="9"/>
              </w:numPr>
              <w:suppressAutoHyphens/>
              <w:spacing w:line="240" w:lineRule="auto"/>
              <w:rPr>
                <w:sz w:val="20"/>
                <w:szCs w:val="20"/>
              </w:rPr>
            </w:pPr>
            <w:r>
              <w:rPr>
                <w:sz w:val="20"/>
              </w:rPr>
              <w:t>7 à 9 points (100 % des points)</w:t>
            </w:r>
          </w:p>
        </w:tc>
        <w:tc>
          <w:tcPr>
            <w:tcW w:w="3382" w:type="dxa"/>
          </w:tcPr>
          <w:p w14:paraId="25091EFA" w14:textId="6866DD6F" w:rsidR="006D6BB6" w:rsidRPr="00FF1E40" w:rsidRDefault="0021455B" w:rsidP="00FF1E40">
            <w:pPr>
              <w:suppressAutoHyphens/>
              <w:spacing w:line="240" w:lineRule="auto"/>
              <w:rPr>
                <w:color w:val="000000" w:themeColor="text1"/>
                <w:sz w:val="20"/>
                <w:szCs w:val="20"/>
              </w:rPr>
            </w:pPr>
            <w:r>
              <w:rPr>
                <w:sz w:val="20"/>
              </w:rPr>
              <w:t>À titre d’aide, le service adjudicateur peut dresser un inventaire des produits disponibles en interne avant l’acquisition et le joindre aux documents d’appel d’offres. Les soumissionnaires peuvent alors utiliser cet inventaire en plus des autres sources de produits réutilisables.</w:t>
            </w:r>
          </w:p>
        </w:tc>
      </w:tr>
      <w:tr w:rsidR="007C763D" w:rsidRPr="00FF1E40" w14:paraId="4CC88266" w14:textId="77777777" w:rsidTr="00307F38">
        <w:tc>
          <w:tcPr>
            <w:tcW w:w="2063" w:type="dxa"/>
          </w:tcPr>
          <w:p w14:paraId="4B1B0C4B" w14:textId="77777777" w:rsidR="007C763D" w:rsidRPr="00FF1E40" w:rsidRDefault="007C763D" w:rsidP="00FF1E40">
            <w:pPr>
              <w:suppressAutoHyphens/>
              <w:spacing w:line="240" w:lineRule="auto"/>
            </w:pPr>
            <w:r>
              <w:t>CAd</w:t>
            </w:r>
          </w:p>
        </w:tc>
        <w:tc>
          <w:tcPr>
            <w:tcW w:w="2914" w:type="dxa"/>
          </w:tcPr>
          <w:p w14:paraId="67B36FDC" w14:textId="1478FFA7" w:rsidR="007C763D" w:rsidRPr="00FF1E40" w:rsidRDefault="007C763D" w:rsidP="00FF1E40">
            <w:pPr>
              <w:suppressAutoHyphens/>
              <w:spacing w:line="240" w:lineRule="auto"/>
              <w:rPr>
                <w:b/>
                <w:bCs/>
                <w:color w:val="000000"/>
                <w:sz w:val="20"/>
                <w:szCs w:val="20"/>
              </w:rPr>
            </w:pPr>
            <w:r>
              <w:rPr>
                <w:b/>
                <w:sz w:val="20"/>
              </w:rPr>
              <w:t>Conception du produit</w:t>
            </w:r>
          </w:p>
          <w:p w14:paraId="69D74A39" w14:textId="77777777" w:rsidR="007C763D" w:rsidRPr="00FF1E40" w:rsidRDefault="007C763D" w:rsidP="00FF1E40">
            <w:pPr>
              <w:suppressAutoHyphens/>
              <w:spacing w:line="240" w:lineRule="auto"/>
              <w:rPr>
                <w:b/>
                <w:bCs/>
                <w:color w:val="000000"/>
                <w:sz w:val="20"/>
                <w:szCs w:val="20"/>
              </w:rPr>
            </w:pPr>
          </w:p>
        </w:tc>
        <w:tc>
          <w:tcPr>
            <w:tcW w:w="3582" w:type="dxa"/>
          </w:tcPr>
          <w:p w14:paraId="03475DDA" w14:textId="77777777" w:rsidR="007C763D" w:rsidRPr="00FF1E40" w:rsidRDefault="007C763D" w:rsidP="00FF1E40">
            <w:pPr>
              <w:suppressAutoHyphens/>
              <w:spacing w:line="240" w:lineRule="auto"/>
              <w:rPr>
                <w:color w:val="000000" w:themeColor="text1"/>
                <w:sz w:val="20"/>
                <w:szCs w:val="20"/>
              </w:rPr>
            </w:pPr>
            <w:r>
              <w:rPr>
                <w:sz w:val="20"/>
              </w:rPr>
              <w:t xml:space="preserve">Voir les exigences en matière de conception circulaire mentionnées au </w:t>
            </w:r>
            <w:hyperlink w:anchor="Conception" w:history="1">
              <w:r>
                <w:rPr>
                  <w:rStyle w:val="Hyperlink"/>
                  <w:color w:val="000000" w:themeColor="text1"/>
                  <w:sz w:val="20"/>
                </w:rPr>
                <w:t>chapitre</w:t>
              </w:r>
            </w:hyperlink>
            <w:r>
              <w:rPr>
                <w:sz w:val="20"/>
              </w:rPr>
              <w:t xml:space="preserve"> « Conception selon les principes de l’économie circulaire »</w:t>
            </w:r>
          </w:p>
        </w:tc>
        <w:tc>
          <w:tcPr>
            <w:tcW w:w="3652" w:type="dxa"/>
          </w:tcPr>
          <w:p w14:paraId="63E8324F" w14:textId="77777777" w:rsidR="007C763D" w:rsidRPr="00FF1E40" w:rsidRDefault="007C763D" w:rsidP="00FF1E40">
            <w:pPr>
              <w:suppressAutoHyphens/>
              <w:spacing w:line="240" w:lineRule="auto"/>
              <w:rPr>
                <w:color w:val="000000"/>
                <w:sz w:val="20"/>
                <w:szCs w:val="20"/>
              </w:rPr>
            </w:pPr>
          </w:p>
        </w:tc>
        <w:tc>
          <w:tcPr>
            <w:tcW w:w="3382" w:type="dxa"/>
          </w:tcPr>
          <w:p w14:paraId="5DDEF0CB" w14:textId="77777777" w:rsidR="007C763D" w:rsidRPr="00FF1E40" w:rsidRDefault="007C763D" w:rsidP="00FF1E40">
            <w:pPr>
              <w:suppressAutoHyphens/>
              <w:spacing w:line="240" w:lineRule="auto"/>
              <w:rPr>
                <w:sz w:val="20"/>
                <w:szCs w:val="20"/>
              </w:rPr>
            </w:pPr>
          </w:p>
        </w:tc>
      </w:tr>
      <w:tr w:rsidR="007C763D" w:rsidRPr="00FF1E40" w14:paraId="7A6FEEC3" w14:textId="77777777" w:rsidTr="00307F38">
        <w:tc>
          <w:tcPr>
            <w:tcW w:w="2063" w:type="dxa"/>
          </w:tcPr>
          <w:p w14:paraId="433F570D" w14:textId="77777777" w:rsidR="007C763D" w:rsidRPr="00FF1E40" w:rsidRDefault="007C763D" w:rsidP="00FF1E40">
            <w:pPr>
              <w:suppressAutoHyphens/>
              <w:spacing w:line="240" w:lineRule="auto"/>
            </w:pPr>
            <w:r>
              <w:t>CAd</w:t>
            </w:r>
          </w:p>
        </w:tc>
        <w:tc>
          <w:tcPr>
            <w:tcW w:w="2914" w:type="dxa"/>
          </w:tcPr>
          <w:p w14:paraId="6FFB58F3" w14:textId="77777777" w:rsidR="007C763D" w:rsidRPr="00FF1E40" w:rsidRDefault="007C763D" w:rsidP="00FF1E40">
            <w:pPr>
              <w:suppressAutoHyphens/>
              <w:spacing w:line="240" w:lineRule="auto"/>
              <w:rPr>
                <w:b/>
                <w:bCs/>
                <w:color w:val="000000"/>
                <w:sz w:val="20"/>
                <w:szCs w:val="20"/>
              </w:rPr>
            </w:pPr>
            <w:r>
              <w:rPr>
                <w:b/>
                <w:sz w:val="20"/>
              </w:rPr>
              <w:t>Minimisation de l’usage des matériaux</w:t>
            </w:r>
          </w:p>
          <w:p w14:paraId="18904A35" w14:textId="77777777" w:rsidR="007C763D" w:rsidRPr="00FF1E40" w:rsidRDefault="007C763D" w:rsidP="00FF1E40">
            <w:pPr>
              <w:suppressAutoHyphens/>
              <w:spacing w:line="240" w:lineRule="auto"/>
              <w:rPr>
                <w:b/>
                <w:bCs/>
                <w:color w:val="000000"/>
                <w:sz w:val="20"/>
                <w:szCs w:val="20"/>
              </w:rPr>
            </w:pPr>
          </w:p>
        </w:tc>
        <w:tc>
          <w:tcPr>
            <w:tcW w:w="3582" w:type="dxa"/>
          </w:tcPr>
          <w:p w14:paraId="727B8454" w14:textId="77777777" w:rsidR="007C763D" w:rsidRPr="00FF1E40" w:rsidRDefault="007C763D" w:rsidP="00FF1E40">
            <w:pPr>
              <w:suppressAutoHyphens/>
              <w:spacing w:line="240" w:lineRule="auto"/>
              <w:rPr>
                <w:color w:val="000000" w:themeColor="text1"/>
                <w:sz w:val="20"/>
                <w:szCs w:val="20"/>
              </w:rPr>
            </w:pPr>
            <w:r>
              <w:rPr>
                <w:sz w:val="20"/>
              </w:rPr>
              <w:t xml:space="preserve">Voir les exigences en matière de conception circulaire mentionnées au </w:t>
            </w:r>
            <w:hyperlink w:anchor="Conception" w:history="1">
              <w:r>
                <w:rPr>
                  <w:rStyle w:val="Hyperlink"/>
                  <w:color w:val="000000" w:themeColor="text1"/>
                  <w:sz w:val="20"/>
                </w:rPr>
                <w:t>chapitre</w:t>
              </w:r>
            </w:hyperlink>
            <w:r>
              <w:rPr>
                <w:sz w:val="20"/>
              </w:rPr>
              <w:t xml:space="preserve"> « Conception selon les principes de l’économie circulaire »</w:t>
            </w:r>
          </w:p>
        </w:tc>
        <w:tc>
          <w:tcPr>
            <w:tcW w:w="3652" w:type="dxa"/>
          </w:tcPr>
          <w:p w14:paraId="079089BF" w14:textId="77777777" w:rsidR="007C763D" w:rsidRPr="00FF1E40" w:rsidRDefault="007C763D" w:rsidP="00FF1E40">
            <w:pPr>
              <w:suppressAutoHyphens/>
              <w:spacing w:line="240" w:lineRule="auto"/>
              <w:rPr>
                <w:color w:val="000000"/>
                <w:sz w:val="20"/>
                <w:szCs w:val="20"/>
              </w:rPr>
            </w:pPr>
          </w:p>
        </w:tc>
        <w:tc>
          <w:tcPr>
            <w:tcW w:w="3382" w:type="dxa"/>
          </w:tcPr>
          <w:p w14:paraId="4F012832" w14:textId="77777777" w:rsidR="007C763D" w:rsidRPr="00FF1E40" w:rsidRDefault="007C763D" w:rsidP="00FF1E40">
            <w:pPr>
              <w:suppressAutoHyphens/>
              <w:spacing w:line="240" w:lineRule="auto"/>
              <w:rPr>
                <w:sz w:val="20"/>
                <w:szCs w:val="20"/>
              </w:rPr>
            </w:pPr>
          </w:p>
        </w:tc>
      </w:tr>
      <w:tr w:rsidR="007C763D" w:rsidRPr="00FF1E40" w14:paraId="2034313F" w14:textId="77777777" w:rsidTr="00307F38">
        <w:tc>
          <w:tcPr>
            <w:tcW w:w="2063" w:type="dxa"/>
          </w:tcPr>
          <w:p w14:paraId="33279E8F" w14:textId="77777777" w:rsidR="007C763D" w:rsidRPr="00FF1E40" w:rsidRDefault="007C763D" w:rsidP="00FF1E40">
            <w:pPr>
              <w:suppressAutoHyphens/>
              <w:spacing w:line="240" w:lineRule="auto"/>
            </w:pPr>
            <w:r>
              <w:t>CAd</w:t>
            </w:r>
          </w:p>
        </w:tc>
        <w:tc>
          <w:tcPr>
            <w:tcW w:w="2914" w:type="dxa"/>
          </w:tcPr>
          <w:p w14:paraId="11FAA733" w14:textId="77777777" w:rsidR="007C763D" w:rsidRPr="00FF1E40" w:rsidRDefault="007C763D" w:rsidP="00FF1E40">
            <w:pPr>
              <w:suppressAutoHyphens/>
              <w:spacing w:line="240" w:lineRule="auto"/>
              <w:rPr>
                <w:b/>
                <w:bCs/>
                <w:color w:val="000000"/>
                <w:sz w:val="20"/>
                <w:szCs w:val="20"/>
              </w:rPr>
            </w:pPr>
            <w:r>
              <w:rPr>
                <w:b/>
                <w:sz w:val="20"/>
              </w:rPr>
              <w:t>Reprise et recyclage</w:t>
            </w:r>
          </w:p>
          <w:p w14:paraId="57ECFB6F" w14:textId="77777777" w:rsidR="007C763D" w:rsidRPr="00FF1E40" w:rsidRDefault="007C763D" w:rsidP="00FF1E40">
            <w:pPr>
              <w:suppressAutoHyphens/>
              <w:spacing w:line="240" w:lineRule="auto"/>
              <w:rPr>
                <w:b/>
                <w:bCs/>
                <w:color w:val="000000"/>
                <w:sz w:val="20"/>
                <w:szCs w:val="20"/>
              </w:rPr>
            </w:pPr>
          </w:p>
        </w:tc>
        <w:tc>
          <w:tcPr>
            <w:tcW w:w="3582" w:type="dxa"/>
          </w:tcPr>
          <w:p w14:paraId="3976BC19" w14:textId="77777777" w:rsidR="007C763D" w:rsidRPr="00FF1E40" w:rsidRDefault="007C763D" w:rsidP="00FF1E40">
            <w:pPr>
              <w:suppressAutoHyphens/>
              <w:spacing w:line="240" w:lineRule="auto"/>
              <w:rPr>
                <w:color w:val="000000" w:themeColor="text1"/>
                <w:sz w:val="20"/>
                <w:szCs w:val="20"/>
              </w:rPr>
            </w:pPr>
            <w:r>
              <w:rPr>
                <w:sz w:val="20"/>
              </w:rPr>
              <w:t xml:space="preserve">Voir les deux critères mentionnés au </w:t>
            </w:r>
            <w:hyperlink w:anchor="Prestations" w:history="1">
              <w:r>
                <w:rPr>
                  <w:rStyle w:val="Hyperlink"/>
                  <w:color w:val="000000" w:themeColor="text1"/>
                  <w:sz w:val="20"/>
                </w:rPr>
                <w:t>chapitre</w:t>
              </w:r>
            </w:hyperlink>
            <w:r>
              <w:rPr>
                <w:sz w:val="20"/>
              </w:rPr>
              <w:t xml:space="preserve"> « Prestations selon les principes de l’économie circulaire »</w:t>
            </w:r>
          </w:p>
        </w:tc>
        <w:tc>
          <w:tcPr>
            <w:tcW w:w="3652" w:type="dxa"/>
          </w:tcPr>
          <w:p w14:paraId="1B1ADEB4" w14:textId="77777777" w:rsidR="007C763D" w:rsidRPr="00FF1E40" w:rsidRDefault="007C763D" w:rsidP="00FF1E40">
            <w:pPr>
              <w:suppressAutoHyphens/>
              <w:spacing w:line="240" w:lineRule="auto"/>
              <w:rPr>
                <w:color w:val="000000"/>
                <w:sz w:val="20"/>
                <w:szCs w:val="20"/>
              </w:rPr>
            </w:pPr>
          </w:p>
        </w:tc>
        <w:tc>
          <w:tcPr>
            <w:tcW w:w="3382" w:type="dxa"/>
          </w:tcPr>
          <w:p w14:paraId="70DE6E23" w14:textId="77777777" w:rsidR="007C763D" w:rsidRPr="00FF1E40" w:rsidRDefault="007C763D" w:rsidP="00FF1E40">
            <w:pPr>
              <w:suppressAutoHyphens/>
              <w:spacing w:line="240" w:lineRule="auto"/>
              <w:rPr>
                <w:sz w:val="20"/>
                <w:szCs w:val="20"/>
              </w:rPr>
            </w:pPr>
          </w:p>
        </w:tc>
      </w:tr>
    </w:tbl>
    <w:p w14:paraId="0D521362" w14:textId="77777777" w:rsidR="007C763D" w:rsidRPr="00FF1E40" w:rsidRDefault="007C763D" w:rsidP="00FF1E40">
      <w:pPr>
        <w:suppressAutoHyphens/>
        <w:rPr>
          <w:sz w:val="20"/>
          <w:szCs w:val="20"/>
        </w:rPr>
      </w:pPr>
    </w:p>
    <w:p w14:paraId="20BE53BF" w14:textId="77777777" w:rsidR="007C763D" w:rsidRPr="00FF1E40" w:rsidRDefault="007C763D" w:rsidP="00FF1E40">
      <w:pPr>
        <w:suppressAutoHyphens/>
        <w:spacing w:after="160" w:line="259" w:lineRule="auto"/>
        <w:rPr>
          <w:sz w:val="20"/>
          <w:szCs w:val="20"/>
        </w:rPr>
      </w:pPr>
      <w:r>
        <w:rPr>
          <w:sz w:val="20"/>
        </w:rPr>
        <w:br w:type="page"/>
      </w:r>
    </w:p>
    <w:p w14:paraId="409F8241" w14:textId="77777777" w:rsidR="007C763D" w:rsidRPr="00FF1E40" w:rsidRDefault="007C763D" w:rsidP="00FF1E40">
      <w:pPr>
        <w:pStyle w:val="TitelKLW"/>
        <w:suppressAutoHyphens/>
      </w:pPr>
      <w:bookmarkStart w:id="12" w:name="Anlagen"/>
      <w:r>
        <w:t>Installations</w:t>
      </w:r>
    </w:p>
    <w:bookmarkEnd w:id="12"/>
    <w:p w14:paraId="4254D679" w14:textId="4797F5B0" w:rsidR="007C763D" w:rsidRPr="00FF1E40" w:rsidRDefault="007C763D" w:rsidP="00FF1E40">
      <w:pPr>
        <w:suppressAutoHyphens/>
        <w:ind w:left="1416"/>
        <w:rPr>
          <w:color w:val="000000" w:themeColor="text1"/>
          <w:sz w:val="20"/>
          <w:szCs w:val="20"/>
        </w:rPr>
      </w:pPr>
      <w:r>
        <w:rPr>
          <w:rFonts w:ascii="ITCAvantGardePro-Bk" w:hAnsi="ITCAvantGardePro-Bk" w:cs="ITCAvantGardePro-Bk"/>
          <w:color w:val="000000"/>
          <w:sz w:val="19"/>
        </w:rPr>
        <w:t xml:space="preserve">Ce groupe de marchandises englobe des installations qui requièrent beaucoup de matériel, telles que les installations photovoltaïques, les stations de recharge des véhicules électriques, les pompes à chaleur ou similaires. Compte tenu de leur poids élevé, de leur taille et des nombreux composants utilisés, les installations présentent généralement une valeur résiduelle importante après la première période d’utilisation. Il est donc essentiel de vérifier si la durée d’utilisation peut être prolongée en procédant à une mise à niveau. Les possibilités correspondantes devraient être identifiées sur le marché avant un appel d’offres (voir le </w:t>
      </w:r>
      <w:hyperlink r:id="rId33" w:history="1">
        <w:r>
          <w:rPr>
            <w:rStyle w:val="Hyperlink"/>
            <w:rFonts w:ascii="ITCAvantGardePro-Bk" w:hAnsi="ITCAvantGardePro-Bk" w:cs="ITCAvantGardePro-Bk"/>
            <w:color w:val="000000" w:themeColor="text1"/>
            <w:sz w:val="19"/>
          </w:rPr>
          <w:t>guide</w:t>
        </w:r>
      </w:hyperlink>
      <w:r>
        <w:rPr>
          <w:rFonts w:ascii="ITCAvantGardePro-Bk" w:hAnsi="ITCAvantGardePro-Bk" w:cs="ITCAvantGardePro-Bk"/>
          <w:color w:val="000000"/>
          <w:sz w:val="19"/>
        </w:rPr>
        <w:t xml:space="preserve"> pour des achats circulaires, chap. 5.3). La mise à niveau peut également faire l’objet d’un appel d’offres séparé, ce qui permet de mettre en œuvre l’économie circulaire non seulement pour les nouvelles acquisitions, mais aussi pour le parc des installations à longue durée de vie.</w:t>
      </w:r>
    </w:p>
    <w:p w14:paraId="4BB4B826" w14:textId="77777777" w:rsidR="007C763D" w:rsidRPr="00FF1E40" w:rsidRDefault="007C763D" w:rsidP="00FF1E40">
      <w:pPr>
        <w:suppressAutoHyphens/>
        <w:rPr>
          <w:color w:val="000000" w:themeColor="text1"/>
          <w:sz w:val="20"/>
          <w:szCs w:val="20"/>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2051"/>
        <w:gridCol w:w="2903"/>
        <w:gridCol w:w="3600"/>
        <w:gridCol w:w="3671"/>
        <w:gridCol w:w="3368"/>
      </w:tblGrid>
      <w:tr w:rsidR="007C763D" w:rsidRPr="00FF1E40" w14:paraId="6DEEB9F8" w14:textId="77777777" w:rsidTr="0066548E">
        <w:tc>
          <w:tcPr>
            <w:tcW w:w="2051" w:type="dxa"/>
            <w:shd w:val="clear" w:color="auto" w:fill="285072"/>
            <w:vAlign w:val="center"/>
          </w:tcPr>
          <w:p w14:paraId="6F095BA0" w14:textId="77777777" w:rsidR="007C763D" w:rsidRPr="00FF1E40" w:rsidRDefault="007C763D" w:rsidP="00FF1E40">
            <w:pPr>
              <w:suppressAutoHyphens/>
              <w:rPr>
                <w:b/>
                <w:bCs/>
                <w:color w:val="FFFFFF" w:themeColor="background1"/>
                <w:sz w:val="20"/>
                <w:szCs w:val="20"/>
              </w:rPr>
            </w:pPr>
            <w:r>
              <w:rPr>
                <w:b/>
                <w:color w:val="FFFFFF" w:themeColor="background1"/>
                <w:sz w:val="20"/>
              </w:rPr>
              <w:t>Type de critère</w:t>
            </w:r>
          </w:p>
        </w:tc>
        <w:tc>
          <w:tcPr>
            <w:tcW w:w="2903" w:type="dxa"/>
            <w:shd w:val="clear" w:color="auto" w:fill="285072"/>
            <w:vAlign w:val="center"/>
          </w:tcPr>
          <w:p w14:paraId="550CF073" w14:textId="77777777" w:rsidR="007C763D" w:rsidRPr="00FF1E40" w:rsidRDefault="007C763D" w:rsidP="00FF1E40">
            <w:pPr>
              <w:suppressAutoHyphens/>
              <w:rPr>
                <w:b/>
                <w:bCs/>
                <w:color w:val="FFFFFF" w:themeColor="background1"/>
                <w:sz w:val="20"/>
                <w:szCs w:val="20"/>
              </w:rPr>
            </w:pPr>
            <w:r>
              <w:rPr>
                <w:b/>
                <w:color w:val="FFFFFF" w:themeColor="background1"/>
                <w:sz w:val="20"/>
              </w:rPr>
              <w:t>Critère</w:t>
            </w:r>
          </w:p>
        </w:tc>
        <w:tc>
          <w:tcPr>
            <w:tcW w:w="3600" w:type="dxa"/>
            <w:shd w:val="clear" w:color="auto" w:fill="285072"/>
            <w:vAlign w:val="center"/>
          </w:tcPr>
          <w:p w14:paraId="6C715832" w14:textId="77777777" w:rsidR="007C763D" w:rsidRPr="00FF1E40" w:rsidRDefault="007C763D" w:rsidP="00FF1E40">
            <w:pPr>
              <w:suppressAutoHyphens/>
              <w:rPr>
                <w:b/>
                <w:bCs/>
                <w:color w:val="FFFFFF" w:themeColor="background1"/>
                <w:sz w:val="20"/>
                <w:szCs w:val="20"/>
              </w:rPr>
            </w:pPr>
            <w:r>
              <w:rPr>
                <w:b/>
                <w:color w:val="FFFFFF" w:themeColor="background1"/>
                <w:sz w:val="20"/>
              </w:rPr>
              <w:t>Preuve</w:t>
            </w:r>
          </w:p>
        </w:tc>
        <w:tc>
          <w:tcPr>
            <w:tcW w:w="3671" w:type="dxa"/>
            <w:shd w:val="clear" w:color="auto" w:fill="285072"/>
            <w:vAlign w:val="center"/>
          </w:tcPr>
          <w:p w14:paraId="53516FFF" w14:textId="77777777" w:rsidR="007C763D" w:rsidRPr="00FF1E40" w:rsidRDefault="007C763D" w:rsidP="00FF1E40">
            <w:pPr>
              <w:suppressAutoHyphens/>
              <w:rPr>
                <w:b/>
                <w:bCs/>
                <w:color w:val="FFFFFF" w:themeColor="background1"/>
                <w:sz w:val="20"/>
                <w:szCs w:val="20"/>
              </w:rPr>
            </w:pPr>
            <w:r>
              <w:rPr>
                <w:b/>
                <w:color w:val="FFFFFF" w:themeColor="background1"/>
                <w:sz w:val="20"/>
              </w:rPr>
              <w:t>Grille d’évaluation</w:t>
            </w:r>
          </w:p>
        </w:tc>
        <w:tc>
          <w:tcPr>
            <w:tcW w:w="3368" w:type="dxa"/>
            <w:shd w:val="clear" w:color="auto" w:fill="285072"/>
            <w:vAlign w:val="center"/>
          </w:tcPr>
          <w:p w14:paraId="764270CF" w14:textId="77777777" w:rsidR="007C763D" w:rsidRPr="00FF1E40" w:rsidRDefault="007C763D" w:rsidP="00FF1E40">
            <w:pPr>
              <w:suppressAutoHyphens/>
              <w:rPr>
                <w:b/>
                <w:bCs/>
                <w:color w:val="FFFFFF" w:themeColor="background1"/>
                <w:sz w:val="20"/>
                <w:szCs w:val="20"/>
              </w:rPr>
            </w:pPr>
            <w:r>
              <w:rPr>
                <w:b/>
                <w:color w:val="FFFFFF" w:themeColor="background1"/>
                <w:sz w:val="20"/>
              </w:rPr>
              <w:t xml:space="preserve">Remarque destinée au service adjudicateur </w:t>
            </w:r>
          </w:p>
        </w:tc>
      </w:tr>
      <w:tr w:rsidR="004F7031" w:rsidRPr="00FF1E40" w14:paraId="30715841" w14:textId="77777777" w:rsidTr="0066548E">
        <w:tc>
          <w:tcPr>
            <w:tcW w:w="2051" w:type="dxa"/>
          </w:tcPr>
          <w:p w14:paraId="76B2310A" w14:textId="2B6E29EB" w:rsidR="00FA7EE5" w:rsidRPr="00FF1E40" w:rsidRDefault="00FA7EE5" w:rsidP="00FF1E40">
            <w:pPr>
              <w:tabs>
                <w:tab w:val="left" w:pos="870"/>
              </w:tabs>
              <w:suppressAutoHyphens/>
              <w:spacing w:line="240" w:lineRule="auto"/>
              <w:rPr>
                <w:color w:val="000000" w:themeColor="text1"/>
                <w:sz w:val="20"/>
                <w:szCs w:val="20"/>
              </w:rPr>
            </w:pPr>
            <w:r>
              <w:rPr>
                <w:sz w:val="20"/>
              </w:rPr>
              <w:t>CAp</w:t>
            </w:r>
          </w:p>
        </w:tc>
        <w:tc>
          <w:tcPr>
            <w:tcW w:w="2903" w:type="dxa"/>
          </w:tcPr>
          <w:p w14:paraId="2D104D36" w14:textId="170B089F" w:rsidR="00FA7EE5" w:rsidRPr="00FF1E40" w:rsidRDefault="00FA7EE5" w:rsidP="00FF1E40">
            <w:pPr>
              <w:suppressAutoHyphens/>
              <w:spacing w:line="240" w:lineRule="auto"/>
              <w:rPr>
                <w:b/>
                <w:bCs/>
                <w:color w:val="000000" w:themeColor="text1"/>
                <w:sz w:val="20"/>
                <w:szCs w:val="20"/>
              </w:rPr>
            </w:pPr>
            <w:r>
              <w:rPr>
                <w:b/>
                <w:sz w:val="20"/>
              </w:rPr>
              <w:t>Prestations d’entretien</w:t>
            </w:r>
          </w:p>
        </w:tc>
        <w:tc>
          <w:tcPr>
            <w:tcW w:w="3600" w:type="dxa"/>
          </w:tcPr>
          <w:p w14:paraId="1E71B7D5" w14:textId="58B5876A" w:rsidR="00372E2E" w:rsidRPr="00FF1E40" w:rsidRDefault="00372E2E" w:rsidP="00FF1E40">
            <w:pPr>
              <w:suppressAutoHyphens/>
              <w:spacing w:line="240" w:lineRule="auto"/>
              <w:rPr>
                <w:color w:val="000000" w:themeColor="text1"/>
                <w:sz w:val="20"/>
                <w:szCs w:val="20"/>
              </w:rPr>
            </w:pPr>
            <w:r>
              <w:rPr>
                <w:sz w:val="20"/>
              </w:rPr>
              <w:t>Le soumissionnaire justifie par écrit les aspects suivants sur deux pages A4 au plus :</w:t>
            </w:r>
          </w:p>
          <w:p w14:paraId="634A2FFF" w14:textId="699D1C62" w:rsidR="00372E2E" w:rsidRPr="00FF1E40" w:rsidRDefault="007B67AB" w:rsidP="00FF1E40">
            <w:pPr>
              <w:pStyle w:val="Listenabsatz"/>
              <w:numPr>
                <w:ilvl w:val="0"/>
                <w:numId w:val="9"/>
              </w:numPr>
              <w:suppressAutoHyphens/>
              <w:spacing w:line="240" w:lineRule="auto"/>
              <w:rPr>
                <w:color w:val="000000" w:themeColor="text1"/>
                <w:sz w:val="20"/>
                <w:szCs w:val="20"/>
              </w:rPr>
            </w:pPr>
            <w:r>
              <w:rPr>
                <w:sz w:val="20"/>
              </w:rPr>
              <w:t>Le soumissionnaire confirme que des prestations de réparation et d’entretien sont disponibles pendant au moins x années.</w:t>
            </w:r>
          </w:p>
          <w:p w14:paraId="4C7A1CEB" w14:textId="027393D1" w:rsidR="00372E2E" w:rsidRPr="00FF1E40" w:rsidRDefault="007B67AB" w:rsidP="00FF1E40">
            <w:pPr>
              <w:pStyle w:val="Listenabsatz"/>
              <w:numPr>
                <w:ilvl w:val="0"/>
                <w:numId w:val="9"/>
              </w:numPr>
              <w:suppressAutoHyphens/>
              <w:spacing w:line="240" w:lineRule="auto"/>
              <w:rPr>
                <w:color w:val="000000" w:themeColor="text1"/>
                <w:sz w:val="20"/>
                <w:szCs w:val="20"/>
              </w:rPr>
            </w:pPr>
            <w:r>
              <w:rPr>
                <w:sz w:val="20"/>
              </w:rPr>
              <w:t>Le soumissionnaire décrit son processus d’entretien.</w:t>
            </w:r>
          </w:p>
          <w:p w14:paraId="656EDEC4" w14:textId="074867B1" w:rsidR="00FA7EE5" w:rsidRPr="00FF1E40" w:rsidRDefault="007B67AB" w:rsidP="00FF1E40">
            <w:pPr>
              <w:pStyle w:val="Listenabsatz"/>
              <w:numPr>
                <w:ilvl w:val="0"/>
                <w:numId w:val="9"/>
              </w:numPr>
              <w:suppressAutoHyphens/>
              <w:spacing w:line="240" w:lineRule="auto"/>
              <w:rPr>
                <w:color w:val="000000" w:themeColor="text1"/>
                <w:sz w:val="20"/>
                <w:szCs w:val="20"/>
              </w:rPr>
            </w:pPr>
            <w:r>
              <w:rPr>
                <w:sz w:val="20"/>
              </w:rPr>
              <w:t>Le soumissionnaire indique le service compétent.</w:t>
            </w:r>
          </w:p>
        </w:tc>
        <w:tc>
          <w:tcPr>
            <w:tcW w:w="3671" w:type="dxa"/>
          </w:tcPr>
          <w:p w14:paraId="79988996" w14:textId="5CA31514" w:rsidR="00FA7EE5" w:rsidRPr="00FF1E40" w:rsidRDefault="00912721" w:rsidP="00FF1E40">
            <w:pPr>
              <w:suppressAutoHyphens/>
              <w:spacing w:line="240" w:lineRule="auto"/>
              <w:rPr>
                <w:color w:val="000000" w:themeColor="text1"/>
                <w:sz w:val="20"/>
                <w:szCs w:val="20"/>
              </w:rPr>
            </w:pPr>
            <w:r>
              <w:rPr>
                <w:sz w:val="20"/>
              </w:rPr>
              <w:t>Le soumissionnaire traite les trois aspects (100 % des points).</w:t>
            </w:r>
          </w:p>
          <w:p w14:paraId="15EBC63B" w14:textId="77777777" w:rsidR="009C0DA3" w:rsidRPr="00FF1E40" w:rsidRDefault="009C0DA3" w:rsidP="00FF1E40">
            <w:pPr>
              <w:suppressAutoHyphens/>
              <w:spacing w:line="240" w:lineRule="auto"/>
              <w:rPr>
                <w:color w:val="000000" w:themeColor="text1"/>
                <w:sz w:val="20"/>
                <w:szCs w:val="20"/>
              </w:rPr>
            </w:pPr>
          </w:p>
          <w:p w14:paraId="6964F059" w14:textId="4BAADCF7" w:rsidR="009C0DA3" w:rsidRPr="00FF1E40" w:rsidRDefault="00912721" w:rsidP="00FF1E40">
            <w:pPr>
              <w:suppressAutoHyphens/>
              <w:spacing w:line="240" w:lineRule="auto"/>
              <w:rPr>
                <w:color w:val="000000" w:themeColor="text1"/>
                <w:sz w:val="20"/>
                <w:szCs w:val="20"/>
              </w:rPr>
            </w:pPr>
            <w:r>
              <w:rPr>
                <w:sz w:val="20"/>
              </w:rPr>
              <w:t>Le soumissionnaire ne traite pas les trois aspects/aucune justification (0 % des points).</w:t>
            </w:r>
          </w:p>
        </w:tc>
        <w:tc>
          <w:tcPr>
            <w:tcW w:w="3368" w:type="dxa"/>
          </w:tcPr>
          <w:p w14:paraId="60657CCB" w14:textId="140D9EC6" w:rsidR="00FA7EE5" w:rsidRPr="00FF1E40" w:rsidRDefault="00194E49" w:rsidP="00FF1E40">
            <w:pPr>
              <w:suppressAutoHyphens/>
              <w:spacing w:line="240" w:lineRule="auto"/>
              <w:rPr>
                <w:color w:val="000000" w:themeColor="text1"/>
                <w:sz w:val="20"/>
                <w:szCs w:val="20"/>
              </w:rPr>
            </w:pPr>
            <w:r>
              <w:rPr>
                <w:sz w:val="20"/>
              </w:rPr>
              <w:t>Le niveau d’ambition de ce critère peut être fixé en spécifiant le nombre d’années d’entretien requises.</w:t>
            </w:r>
          </w:p>
        </w:tc>
      </w:tr>
      <w:tr w:rsidR="0066548E" w:rsidRPr="00FF1E40" w14:paraId="7D191999" w14:textId="77777777" w:rsidTr="0066548E">
        <w:tc>
          <w:tcPr>
            <w:tcW w:w="2051" w:type="dxa"/>
          </w:tcPr>
          <w:p w14:paraId="03CE4128" w14:textId="5BB9B0FF" w:rsidR="007C763D" w:rsidRPr="00FF1E40" w:rsidRDefault="007C763D" w:rsidP="00FF1E40">
            <w:pPr>
              <w:tabs>
                <w:tab w:val="left" w:pos="870"/>
              </w:tabs>
              <w:suppressAutoHyphens/>
              <w:spacing w:line="240" w:lineRule="auto"/>
              <w:rPr>
                <w:color w:val="000000" w:themeColor="text1"/>
                <w:sz w:val="20"/>
                <w:szCs w:val="20"/>
              </w:rPr>
            </w:pPr>
            <w:r>
              <w:rPr>
                <w:sz w:val="20"/>
              </w:rPr>
              <w:t>CAd</w:t>
            </w:r>
          </w:p>
        </w:tc>
        <w:tc>
          <w:tcPr>
            <w:tcW w:w="2903" w:type="dxa"/>
          </w:tcPr>
          <w:p w14:paraId="26AB6046" w14:textId="77777777" w:rsidR="009B33F6" w:rsidRPr="00FF1E40" w:rsidRDefault="009B33F6" w:rsidP="00FF1E40">
            <w:pPr>
              <w:suppressAutoHyphens/>
              <w:spacing w:line="240" w:lineRule="auto"/>
              <w:rPr>
                <w:b/>
                <w:bCs/>
                <w:color w:val="000000" w:themeColor="text1"/>
                <w:sz w:val="20"/>
                <w:szCs w:val="20"/>
              </w:rPr>
            </w:pPr>
            <w:r>
              <w:rPr>
                <w:b/>
                <w:sz w:val="20"/>
              </w:rPr>
              <w:t>Réparabilité</w:t>
            </w:r>
          </w:p>
          <w:p w14:paraId="1AA63AEE" w14:textId="40AA2BC4" w:rsidR="007C763D" w:rsidRPr="00FF1E40" w:rsidRDefault="007C763D" w:rsidP="00FF1E40">
            <w:pPr>
              <w:suppressAutoHyphens/>
              <w:spacing w:line="240" w:lineRule="auto"/>
              <w:rPr>
                <w:color w:val="000000" w:themeColor="text1"/>
                <w:sz w:val="20"/>
                <w:szCs w:val="20"/>
              </w:rPr>
            </w:pPr>
            <w:r>
              <w:rPr>
                <w:sz w:val="20"/>
              </w:rPr>
              <w:t>Le produit proposé pourra être utilisé aussi longtemps que possible grâce aux prestations d’entretien et de réparation.</w:t>
            </w:r>
          </w:p>
          <w:p w14:paraId="762F740E" w14:textId="77777777" w:rsidR="007C763D" w:rsidRPr="00FF1E40" w:rsidRDefault="007C763D" w:rsidP="00FF1E40">
            <w:pPr>
              <w:suppressAutoHyphens/>
              <w:spacing w:line="240" w:lineRule="auto"/>
              <w:rPr>
                <w:color w:val="000000" w:themeColor="text1"/>
                <w:sz w:val="20"/>
                <w:szCs w:val="20"/>
              </w:rPr>
            </w:pPr>
          </w:p>
        </w:tc>
        <w:tc>
          <w:tcPr>
            <w:tcW w:w="3600" w:type="dxa"/>
          </w:tcPr>
          <w:p w14:paraId="1D0D37A1" w14:textId="77777777" w:rsidR="00714E7D" w:rsidRDefault="007C763D" w:rsidP="00FF1E40">
            <w:pPr>
              <w:suppressAutoHyphens/>
              <w:spacing w:line="240" w:lineRule="auto"/>
              <w:rPr>
                <w:color w:val="000000" w:themeColor="text1"/>
                <w:sz w:val="20"/>
                <w:szCs w:val="20"/>
              </w:rPr>
            </w:pPr>
            <w:r>
              <w:rPr>
                <w:sz w:val="20"/>
              </w:rPr>
              <w:t>Concernant les composants principaux de l’installation, le soumissionnaire indique (</w:t>
            </w:r>
            <w:r>
              <w:rPr>
                <w:i/>
                <w:sz w:val="20"/>
              </w:rPr>
              <w:t>à préciser par le service adjudicateur</w:t>
            </w:r>
            <w:r>
              <w:rPr>
                <w:sz w:val="20"/>
              </w:rPr>
              <w:t>) :</w:t>
            </w:r>
          </w:p>
          <w:p w14:paraId="0317D3EF" w14:textId="77777777" w:rsidR="00714E7D" w:rsidRDefault="00714E7D" w:rsidP="00FF1E40">
            <w:pPr>
              <w:suppressAutoHyphens/>
              <w:spacing w:line="240" w:lineRule="auto"/>
              <w:rPr>
                <w:color w:val="000000" w:themeColor="text1"/>
                <w:sz w:val="20"/>
                <w:szCs w:val="20"/>
              </w:rPr>
            </w:pPr>
          </w:p>
          <w:p w14:paraId="44A8EDA1" w14:textId="0D2C99E0" w:rsidR="00DF2FA1" w:rsidRPr="00FF1E40" w:rsidRDefault="007C763D" w:rsidP="00FF1E40">
            <w:pPr>
              <w:suppressAutoHyphens/>
              <w:spacing w:line="240" w:lineRule="auto"/>
              <w:rPr>
                <w:color w:val="000000" w:themeColor="text1"/>
                <w:sz w:val="20"/>
                <w:szCs w:val="20"/>
              </w:rPr>
            </w:pPr>
            <w:r>
              <w:rPr>
                <w:sz w:val="20"/>
              </w:rPr>
              <w:t>– s’ils sont réparables ou non ;</w:t>
            </w:r>
          </w:p>
          <w:p w14:paraId="7BFE960B" w14:textId="77777777" w:rsidR="00B23FFF" w:rsidRPr="00FF1E40" w:rsidRDefault="00B23FFF" w:rsidP="00FF1E40">
            <w:pPr>
              <w:suppressAutoHyphens/>
              <w:spacing w:line="240" w:lineRule="auto"/>
              <w:rPr>
                <w:color w:val="000000" w:themeColor="text1"/>
                <w:sz w:val="20"/>
                <w:szCs w:val="20"/>
              </w:rPr>
            </w:pPr>
          </w:p>
          <w:p w14:paraId="6AA72DB0" w14:textId="31285DB1" w:rsidR="00C43C34" w:rsidRPr="00FF1E40" w:rsidRDefault="00B23FFF" w:rsidP="00FF1E40">
            <w:pPr>
              <w:suppressAutoHyphens/>
              <w:spacing w:line="240" w:lineRule="auto"/>
              <w:rPr>
                <w:color w:val="000000" w:themeColor="text1"/>
                <w:sz w:val="20"/>
                <w:szCs w:val="20"/>
              </w:rPr>
            </w:pPr>
            <w:r>
              <w:rPr>
                <w:sz w:val="20"/>
              </w:rPr>
              <w:t>– la fréquence à laquelle ils doivent être remplacés au cours des x années d’utilisation.</w:t>
            </w:r>
          </w:p>
          <w:p w14:paraId="66D4F3F8" w14:textId="77777777" w:rsidR="00DF2FA1" w:rsidRPr="00FF1E40" w:rsidRDefault="00DF2FA1" w:rsidP="00FF1E40">
            <w:pPr>
              <w:suppressAutoHyphens/>
              <w:spacing w:line="240" w:lineRule="auto"/>
              <w:rPr>
                <w:color w:val="000000" w:themeColor="text1"/>
                <w:sz w:val="20"/>
                <w:szCs w:val="20"/>
              </w:rPr>
            </w:pPr>
          </w:p>
          <w:p w14:paraId="0BE86060" w14:textId="391E9D59" w:rsidR="007C763D" w:rsidRPr="00FF1E40" w:rsidRDefault="00ED72F9" w:rsidP="00FF1E40">
            <w:pPr>
              <w:suppressAutoHyphens/>
              <w:spacing w:line="240" w:lineRule="auto"/>
              <w:rPr>
                <w:color w:val="000000" w:themeColor="text1"/>
                <w:sz w:val="20"/>
                <w:szCs w:val="20"/>
              </w:rPr>
            </w:pPr>
            <w:r>
              <w:rPr>
                <w:sz w:val="20"/>
              </w:rPr>
              <w:t>Le soumissionnaire décrit également, sur deux pages A4 au plus, les mesures qu’il prend pour garantir ou augmenter la réparabilité des composants.</w:t>
            </w:r>
          </w:p>
          <w:p w14:paraId="6CC6064F" w14:textId="77777777" w:rsidR="007C763D" w:rsidRPr="00FF1E40" w:rsidRDefault="007C763D" w:rsidP="00FF1E40">
            <w:pPr>
              <w:suppressAutoHyphens/>
              <w:spacing w:line="240" w:lineRule="auto"/>
              <w:rPr>
                <w:color w:val="000000" w:themeColor="text1"/>
                <w:sz w:val="20"/>
                <w:szCs w:val="20"/>
              </w:rPr>
            </w:pPr>
          </w:p>
          <w:p w14:paraId="03ECF0D3" w14:textId="77777777" w:rsidR="007C763D" w:rsidRPr="00FF1E40" w:rsidRDefault="007C763D" w:rsidP="00FF1E40">
            <w:pPr>
              <w:tabs>
                <w:tab w:val="left" w:pos="2160"/>
              </w:tabs>
              <w:suppressAutoHyphens/>
              <w:spacing w:line="240" w:lineRule="auto"/>
              <w:rPr>
                <w:color w:val="000000" w:themeColor="text1"/>
                <w:sz w:val="20"/>
                <w:szCs w:val="20"/>
              </w:rPr>
            </w:pPr>
            <w:r>
              <w:rPr>
                <w:sz w:val="20"/>
              </w:rPr>
              <w:tab/>
            </w:r>
          </w:p>
        </w:tc>
        <w:tc>
          <w:tcPr>
            <w:tcW w:w="3671" w:type="dxa"/>
          </w:tcPr>
          <w:p w14:paraId="29F21A39" w14:textId="77777777" w:rsidR="00936F7F" w:rsidRPr="00FF1E40" w:rsidRDefault="00936F7F" w:rsidP="00FF1E40">
            <w:pPr>
              <w:suppressAutoHyphens/>
              <w:spacing w:line="240" w:lineRule="auto"/>
              <w:rPr>
                <w:color w:val="000000" w:themeColor="text1"/>
                <w:sz w:val="20"/>
                <w:szCs w:val="20"/>
              </w:rPr>
            </w:pPr>
            <w:r>
              <w:rPr>
                <w:sz w:val="20"/>
              </w:rPr>
              <w:t>Présentation d’un rapport contenant des mesures efficaces (+ 20 % des points)</w:t>
            </w:r>
          </w:p>
          <w:p w14:paraId="032F8532" w14:textId="77777777" w:rsidR="00936F7F" w:rsidRPr="00FF1E40" w:rsidRDefault="00936F7F" w:rsidP="00FF1E40">
            <w:pPr>
              <w:suppressAutoHyphens/>
              <w:spacing w:line="240" w:lineRule="auto"/>
              <w:rPr>
                <w:color w:val="000000" w:themeColor="text1"/>
                <w:sz w:val="20"/>
                <w:szCs w:val="20"/>
              </w:rPr>
            </w:pPr>
          </w:p>
          <w:p w14:paraId="2D69F42D" w14:textId="756AD206" w:rsidR="00936F7F" w:rsidRPr="00FF1E40" w:rsidRDefault="00936F7F" w:rsidP="00FF1E40">
            <w:pPr>
              <w:suppressAutoHyphens/>
              <w:spacing w:line="240" w:lineRule="auto"/>
              <w:rPr>
                <w:color w:val="000000" w:themeColor="text1"/>
                <w:sz w:val="20"/>
                <w:szCs w:val="20"/>
              </w:rPr>
            </w:pPr>
            <w:r>
              <w:rPr>
                <w:sz w:val="20"/>
              </w:rPr>
              <w:t>Entre les deux éléments, barème linéaire :</w:t>
            </w:r>
          </w:p>
          <w:p w14:paraId="40084D59" w14:textId="77777777" w:rsidR="00936F7F" w:rsidRPr="00FF1E40" w:rsidRDefault="00936F7F" w:rsidP="00FF1E40">
            <w:pPr>
              <w:suppressAutoHyphens/>
              <w:spacing w:line="240" w:lineRule="auto"/>
              <w:rPr>
                <w:color w:val="000000" w:themeColor="text1"/>
                <w:sz w:val="20"/>
                <w:szCs w:val="20"/>
              </w:rPr>
            </w:pPr>
          </w:p>
          <w:p w14:paraId="44A9EB0B" w14:textId="77777777" w:rsidR="00936F7F" w:rsidRPr="00FF1E40" w:rsidRDefault="00936F7F" w:rsidP="00FF1E40">
            <w:pPr>
              <w:suppressAutoHyphens/>
              <w:spacing w:line="240" w:lineRule="auto"/>
              <w:rPr>
                <w:color w:val="000000" w:themeColor="text1"/>
                <w:sz w:val="20"/>
                <w:szCs w:val="20"/>
              </w:rPr>
            </w:pPr>
            <w:r>
              <w:rPr>
                <w:sz w:val="20"/>
              </w:rPr>
              <w:t>Taux de réparation le plus élevé* (80 % des points)</w:t>
            </w:r>
          </w:p>
          <w:p w14:paraId="32C93B00" w14:textId="77777777" w:rsidR="00936F7F" w:rsidRPr="00FF1E40" w:rsidRDefault="00936F7F" w:rsidP="00FF1E40">
            <w:pPr>
              <w:suppressAutoHyphens/>
              <w:spacing w:line="240" w:lineRule="auto"/>
              <w:rPr>
                <w:color w:val="000000" w:themeColor="text1"/>
                <w:sz w:val="20"/>
                <w:szCs w:val="20"/>
              </w:rPr>
            </w:pPr>
          </w:p>
          <w:p w14:paraId="484D3CBD" w14:textId="77777777" w:rsidR="00936F7F" w:rsidRPr="00FF1E40" w:rsidRDefault="00936F7F" w:rsidP="00FF1E40">
            <w:pPr>
              <w:suppressAutoHyphens/>
              <w:spacing w:line="240" w:lineRule="auto"/>
              <w:rPr>
                <w:color w:val="000000" w:themeColor="text1"/>
                <w:sz w:val="20"/>
                <w:szCs w:val="20"/>
              </w:rPr>
            </w:pPr>
            <w:r>
              <w:rPr>
                <w:sz w:val="20"/>
              </w:rPr>
              <w:t>Taux de réparation le plus bas* (20 % des points)</w:t>
            </w:r>
          </w:p>
          <w:p w14:paraId="6672CE53" w14:textId="77777777" w:rsidR="00936F7F" w:rsidRPr="00FF1E40" w:rsidRDefault="00936F7F" w:rsidP="00FF1E40">
            <w:pPr>
              <w:suppressAutoHyphens/>
              <w:spacing w:line="240" w:lineRule="auto"/>
              <w:rPr>
                <w:color w:val="000000" w:themeColor="text1"/>
                <w:sz w:val="20"/>
                <w:szCs w:val="20"/>
              </w:rPr>
            </w:pPr>
          </w:p>
          <w:p w14:paraId="7DCE5B8F" w14:textId="1424E506" w:rsidR="005A3292" w:rsidRPr="00FF1E40" w:rsidRDefault="001E4F26" w:rsidP="00FF1E40">
            <w:pPr>
              <w:suppressAutoHyphens/>
              <w:spacing w:line="240" w:lineRule="auto"/>
              <w:rPr>
                <w:color w:val="000000" w:themeColor="text1"/>
                <w:sz w:val="20"/>
                <w:szCs w:val="20"/>
              </w:rPr>
            </w:pPr>
            <w:r>
              <w:rPr>
                <w:sz w:val="20"/>
              </w:rPr>
              <w:t>Aucune déclaration (0 % des points)</w:t>
            </w:r>
          </w:p>
          <w:p w14:paraId="68465B95" w14:textId="77777777" w:rsidR="00936F7F" w:rsidRPr="00FF1E40" w:rsidRDefault="00936F7F" w:rsidP="00FF1E40">
            <w:pPr>
              <w:suppressAutoHyphens/>
              <w:spacing w:line="240" w:lineRule="auto"/>
              <w:rPr>
                <w:color w:val="000000" w:themeColor="text1"/>
                <w:sz w:val="20"/>
                <w:szCs w:val="20"/>
              </w:rPr>
            </w:pPr>
          </w:p>
          <w:p w14:paraId="33DF8653" w14:textId="411FE644" w:rsidR="007C763D" w:rsidRPr="00FF1E40" w:rsidRDefault="00936F7F" w:rsidP="00FF1E40">
            <w:pPr>
              <w:suppressAutoHyphens/>
              <w:spacing w:line="240" w:lineRule="auto"/>
              <w:rPr>
                <w:color w:val="000000" w:themeColor="text1"/>
                <w:sz w:val="20"/>
                <w:szCs w:val="20"/>
              </w:rPr>
            </w:pPr>
            <w:r>
              <w:rPr>
                <w:sz w:val="20"/>
              </w:rPr>
              <w:t>* calculé comme suit : nombre de composants réparables divisé par le nombre de remplacements tout au long de l’utilisation de l’installation</w:t>
            </w:r>
          </w:p>
        </w:tc>
        <w:tc>
          <w:tcPr>
            <w:tcW w:w="3368" w:type="dxa"/>
          </w:tcPr>
          <w:p w14:paraId="2130F66C" w14:textId="0EDE8C53" w:rsidR="007C763D" w:rsidRPr="00FF1E40" w:rsidRDefault="007C763D" w:rsidP="00FF1E40">
            <w:pPr>
              <w:suppressAutoHyphens/>
              <w:spacing w:line="240" w:lineRule="auto"/>
              <w:rPr>
                <w:color w:val="000000" w:themeColor="text1"/>
                <w:sz w:val="20"/>
                <w:szCs w:val="20"/>
              </w:rPr>
            </w:pPr>
            <w:r>
              <w:rPr>
                <w:sz w:val="20"/>
              </w:rPr>
              <w:t>N’oubliez pas l’importance du total cost of ownership (TCO) et indiquez les prestations de réparation éventuelles dans la liste des prix.</w:t>
            </w:r>
          </w:p>
          <w:p w14:paraId="6E6A3FA9" w14:textId="77777777" w:rsidR="007C763D" w:rsidRPr="00FF1E40" w:rsidRDefault="007C763D" w:rsidP="00FF1E40">
            <w:pPr>
              <w:suppressAutoHyphens/>
              <w:spacing w:line="240" w:lineRule="auto"/>
              <w:rPr>
                <w:color w:val="000000" w:themeColor="text1"/>
                <w:sz w:val="20"/>
                <w:szCs w:val="20"/>
              </w:rPr>
            </w:pPr>
          </w:p>
        </w:tc>
      </w:tr>
      <w:tr w:rsidR="0066548E" w:rsidRPr="00FF1E40" w14:paraId="2DF56653" w14:textId="77777777" w:rsidTr="0066548E">
        <w:tc>
          <w:tcPr>
            <w:tcW w:w="2051" w:type="dxa"/>
          </w:tcPr>
          <w:p w14:paraId="4309A76C" w14:textId="77777777" w:rsidR="007C763D" w:rsidRPr="00FF1E40" w:rsidRDefault="007C763D" w:rsidP="00FF1E40">
            <w:pPr>
              <w:suppressAutoHyphens/>
              <w:spacing w:line="240" w:lineRule="auto"/>
              <w:rPr>
                <w:color w:val="000000" w:themeColor="text1"/>
                <w:sz w:val="20"/>
                <w:szCs w:val="20"/>
              </w:rPr>
            </w:pPr>
            <w:r>
              <w:rPr>
                <w:sz w:val="20"/>
              </w:rPr>
              <w:t>CAd</w:t>
            </w:r>
          </w:p>
          <w:p w14:paraId="212CDEEE" w14:textId="77777777" w:rsidR="00CE641E" w:rsidRPr="00FF1E40" w:rsidRDefault="00CE641E" w:rsidP="00FF1E40">
            <w:pPr>
              <w:suppressAutoHyphens/>
              <w:spacing w:line="240" w:lineRule="auto"/>
              <w:rPr>
                <w:color w:val="000000" w:themeColor="text1"/>
                <w:sz w:val="20"/>
                <w:szCs w:val="20"/>
              </w:rPr>
            </w:pPr>
          </w:p>
          <w:p w14:paraId="12D84DCB" w14:textId="6C61F3B2" w:rsidR="00BE0E53" w:rsidRPr="00FF1E40" w:rsidRDefault="005C77ED" w:rsidP="00FF1E40">
            <w:pPr>
              <w:suppressAutoHyphens/>
              <w:spacing w:line="240" w:lineRule="auto"/>
              <w:rPr>
                <w:color w:val="000000" w:themeColor="text1"/>
                <w:sz w:val="20"/>
                <w:szCs w:val="20"/>
              </w:rPr>
            </w:pPr>
            <w:r>
              <w:rPr>
                <w:sz w:val="20"/>
              </w:rPr>
              <w:t>Le fait que les installations réutilisées ou remanufacturées sont acceptées devrait déjà apparaître dans la définition de l’objet du marché.</w:t>
            </w:r>
          </w:p>
          <w:p w14:paraId="4F0A1FC2" w14:textId="77777777" w:rsidR="00BE0E53" w:rsidRPr="00FF1E40" w:rsidRDefault="00BE0E53" w:rsidP="00FF1E40">
            <w:pPr>
              <w:suppressAutoHyphens/>
              <w:spacing w:line="240" w:lineRule="auto"/>
              <w:rPr>
                <w:color w:val="000000" w:themeColor="text1"/>
                <w:sz w:val="20"/>
                <w:szCs w:val="20"/>
              </w:rPr>
            </w:pPr>
          </w:p>
          <w:p w14:paraId="46F7EF4E" w14:textId="354A75F9" w:rsidR="00CE641E" w:rsidRPr="00FF1E40" w:rsidRDefault="00BE0E53" w:rsidP="00FF1E40">
            <w:pPr>
              <w:suppressAutoHyphens/>
              <w:spacing w:line="240" w:lineRule="auto"/>
              <w:rPr>
                <w:color w:val="000000" w:themeColor="text1"/>
                <w:sz w:val="20"/>
                <w:szCs w:val="20"/>
              </w:rPr>
            </w:pPr>
            <w:r>
              <w:rPr>
                <w:sz w:val="20"/>
              </w:rPr>
              <w:t>Possibilité de définir ce critère sous forme de ST si de telles installations sont disponibles sur le marché.</w:t>
            </w:r>
          </w:p>
        </w:tc>
        <w:tc>
          <w:tcPr>
            <w:tcW w:w="2903" w:type="dxa"/>
          </w:tcPr>
          <w:p w14:paraId="49F823D8" w14:textId="77777777" w:rsidR="00714E7D" w:rsidRDefault="007C763D" w:rsidP="00FF1E40">
            <w:pPr>
              <w:suppressAutoHyphens/>
              <w:spacing w:line="240" w:lineRule="auto"/>
              <w:rPr>
                <w:color w:val="000000" w:themeColor="text1"/>
                <w:sz w:val="20"/>
                <w:szCs w:val="20"/>
              </w:rPr>
            </w:pPr>
            <w:r>
              <w:rPr>
                <w:b/>
                <w:sz w:val="20"/>
              </w:rPr>
              <w:t>Installation remanufacturée :</w:t>
            </w:r>
          </w:p>
          <w:p w14:paraId="30A44C64" w14:textId="234FDDAE" w:rsidR="007C763D" w:rsidRPr="00FF1E40" w:rsidRDefault="007C763D" w:rsidP="00FF1E40">
            <w:pPr>
              <w:suppressAutoHyphens/>
              <w:spacing w:line="240" w:lineRule="auto"/>
              <w:rPr>
                <w:color w:val="000000" w:themeColor="text1"/>
                <w:sz w:val="20"/>
                <w:szCs w:val="20"/>
              </w:rPr>
            </w:pPr>
            <w:r>
              <w:rPr>
                <w:sz w:val="20"/>
              </w:rPr>
              <w:t>L’installation peut également être achetée en tant qu’installation réutilisée ou remanufacturée.</w:t>
            </w:r>
          </w:p>
          <w:p w14:paraId="2A1375FD" w14:textId="77777777" w:rsidR="007C763D" w:rsidRPr="00FF1E40" w:rsidRDefault="007C763D" w:rsidP="00FF1E40">
            <w:pPr>
              <w:suppressAutoHyphens/>
              <w:spacing w:line="240" w:lineRule="auto"/>
              <w:rPr>
                <w:color w:val="000000" w:themeColor="text1"/>
                <w:sz w:val="20"/>
                <w:szCs w:val="20"/>
              </w:rPr>
            </w:pPr>
          </w:p>
        </w:tc>
        <w:tc>
          <w:tcPr>
            <w:tcW w:w="3600" w:type="dxa"/>
          </w:tcPr>
          <w:p w14:paraId="70E1AB39" w14:textId="065531D0" w:rsidR="0066548E" w:rsidRPr="00FF1E40" w:rsidRDefault="00877921" w:rsidP="00FF1E40">
            <w:pPr>
              <w:suppressAutoHyphens/>
              <w:spacing w:line="240" w:lineRule="auto"/>
              <w:rPr>
                <w:color w:val="000000" w:themeColor="text1"/>
                <w:sz w:val="20"/>
                <w:szCs w:val="20"/>
              </w:rPr>
            </w:pPr>
            <w:r>
              <w:rPr>
                <w:sz w:val="20"/>
              </w:rPr>
              <w:t>– Le soumissionnaire confirme qu’il peut proposer l’installation mise au concours en tant qu’installation réutilisée ou remanufacturée (deuxième vie).</w:t>
            </w:r>
          </w:p>
          <w:p w14:paraId="39875095" w14:textId="77777777" w:rsidR="00714E7D" w:rsidRDefault="00714E7D" w:rsidP="00FF1E40">
            <w:pPr>
              <w:suppressAutoHyphens/>
              <w:spacing w:line="240" w:lineRule="auto"/>
              <w:rPr>
                <w:color w:val="000000" w:themeColor="text1"/>
                <w:sz w:val="20"/>
                <w:szCs w:val="20"/>
              </w:rPr>
            </w:pPr>
          </w:p>
          <w:p w14:paraId="47A246B2" w14:textId="117B12A7" w:rsidR="007C763D" w:rsidRPr="00FF1E40" w:rsidRDefault="007C763D" w:rsidP="00FF1E40">
            <w:pPr>
              <w:suppressAutoHyphens/>
              <w:spacing w:line="240" w:lineRule="auto"/>
              <w:rPr>
                <w:strike/>
                <w:color w:val="000000" w:themeColor="text1"/>
                <w:sz w:val="20"/>
                <w:szCs w:val="20"/>
              </w:rPr>
            </w:pPr>
            <w:r>
              <w:rPr>
                <w:sz w:val="20"/>
              </w:rPr>
              <w:t>– Dans la mesure du possible, le soumissionnaire donne un exemple de référence (vente d’une installation réutilisée ou remanufacturée à un client).</w:t>
            </w:r>
          </w:p>
        </w:tc>
        <w:tc>
          <w:tcPr>
            <w:tcW w:w="3671" w:type="dxa"/>
          </w:tcPr>
          <w:p w14:paraId="1FCEC793" w14:textId="047136EF" w:rsidR="00936F7F" w:rsidRPr="00FF1E40" w:rsidRDefault="00936F7F" w:rsidP="00FF1E40">
            <w:pPr>
              <w:suppressAutoHyphens/>
              <w:spacing w:line="240" w:lineRule="auto"/>
              <w:rPr>
                <w:color w:val="000000" w:themeColor="text1"/>
                <w:sz w:val="20"/>
                <w:szCs w:val="20"/>
              </w:rPr>
            </w:pPr>
            <w:r>
              <w:rPr>
                <w:sz w:val="20"/>
              </w:rPr>
              <w:t>Le soumissionnaire joint un exemple de référence avec mention du client chez qui une installation réutilisée ou remanufacturée a été livrée et mise en service (+ 30 % des points).</w:t>
            </w:r>
          </w:p>
          <w:p w14:paraId="6BF5E536" w14:textId="77777777" w:rsidR="00936F7F" w:rsidRPr="00FF1E40" w:rsidRDefault="00936F7F" w:rsidP="00FF1E40">
            <w:pPr>
              <w:suppressAutoHyphens/>
              <w:spacing w:line="240" w:lineRule="auto"/>
              <w:rPr>
                <w:color w:val="000000" w:themeColor="text1"/>
                <w:sz w:val="20"/>
                <w:szCs w:val="20"/>
              </w:rPr>
            </w:pPr>
          </w:p>
          <w:p w14:paraId="37F7C4F0" w14:textId="2F665901" w:rsidR="00936F7F" w:rsidRPr="00FF1E40" w:rsidRDefault="00936F7F" w:rsidP="00FF1E40">
            <w:pPr>
              <w:suppressAutoHyphens/>
              <w:spacing w:line="240" w:lineRule="auto"/>
              <w:rPr>
                <w:color w:val="000000" w:themeColor="text1"/>
                <w:sz w:val="20"/>
                <w:szCs w:val="20"/>
              </w:rPr>
            </w:pPr>
            <w:r>
              <w:rPr>
                <w:sz w:val="20"/>
              </w:rPr>
              <w:t>Le soumissionnaire confirme qu’il peut proposer des variantes réutilisées ou remanufacturées (70 % des points).</w:t>
            </w:r>
          </w:p>
          <w:p w14:paraId="51916BCC" w14:textId="77777777" w:rsidR="00936F7F" w:rsidRPr="00FF1E40" w:rsidRDefault="00936F7F" w:rsidP="00FF1E40">
            <w:pPr>
              <w:suppressAutoHyphens/>
              <w:spacing w:line="240" w:lineRule="auto"/>
              <w:rPr>
                <w:color w:val="000000" w:themeColor="text1"/>
                <w:sz w:val="20"/>
                <w:szCs w:val="20"/>
              </w:rPr>
            </w:pPr>
          </w:p>
          <w:p w14:paraId="1F6508C9" w14:textId="04CEE915" w:rsidR="007C763D" w:rsidRPr="00FF1E40" w:rsidRDefault="007C763D" w:rsidP="00FF1E40">
            <w:pPr>
              <w:suppressAutoHyphens/>
              <w:spacing w:line="240" w:lineRule="auto"/>
              <w:rPr>
                <w:color w:val="000000" w:themeColor="text1"/>
                <w:sz w:val="20"/>
                <w:szCs w:val="20"/>
              </w:rPr>
            </w:pPr>
            <w:r>
              <w:rPr>
                <w:sz w:val="20"/>
              </w:rPr>
              <w:t>Aucune indication ou aucune installation réutilisée ou remanufacturée proposée (0 % des points).</w:t>
            </w:r>
          </w:p>
        </w:tc>
        <w:tc>
          <w:tcPr>
            <w:tcW w:w="3368" w:type="dxa"/>
          </w:tcPr>
          <w:p w14:paraId="020EB8A0" w14:textId="1854F2E9" w:rsidR="007C763D" w:rsidRPr="00FF1E40" w:rsidRDefault="002627D6" w:rsidP="00FF1E40">
            <w:pPr>
              <w:suppressAutoHyphens/>
              <w:spacing w:line="240" w:lineRule="auto"/>
              <w:rPr>
                <w:color w:val="000000" w:themeColor="text1"/>
                <w:sz w:val="20"/>
                <w:szCs w:val="20"/>
              </w:rPr>
            </w:pPr>
            <w:r>
              <w:rPr>
                <w:sz w:val="20"/>
              </w:rPr>
              <w:t>Possibilité de demander une garantie de x années sous forme de CAp. À titre complémentaire, une durée de garantie plus longue peut faire l’objet d’un CAd distinct.</w:t>
            </w:r>
          </w:p>
          <w:p w14:paraId="09CD8F0C" w14:textId="77777777" w:rsidR="007C763D" w:rsidRPr="00FF1E40" w:rsidRDefault="007C763D" w:rsidP="00FF1E40">
            <w:pPr>
              <w:suppressAutoHyphens/>
              <w:spacing w:line="240" w:lineRule="auto"/>
              <w:rPr>
                <w:color w:val="000000" w:themeColor="text1"/>
                <w:sz w:val="20"/>
                <w:szCs w:val="20"/>
              </w:rPr>
            </w:pPr>
          </w:p>
        </w:tc>
      </w:tr>
      <w:tr w:rsidR="007C763D" w:rsidRPr="00FF1E40" w14:paraId="0E25E041" w14:textId="77777777" w:rsidTr="0066548E">
        <w:tc>
          <w:tcPr>
            <w:tcW w:w="2051" w:type="dxa"/>
          </w:tcPr>
          <w:p w14:paraId="3A635A01" w14:textId="77777777" w:rsidR="007C763D" w:rsidRPr="00FF1E40" w:rsidRDefault="007C763D" w:rsidP="00FF1E40">
            <w:pPr>
              <w:suppressAutoHyphens/>
              <w:spacing w:line="240" w:lineRule="auto"/>
              <w:rPr>
                <w:sz w:val="20"/>
                <w:szCs w:val="20"/>
              </w:rPr>
            </w:pPr>
            <w:r>
              <w:rPr>
                <w:sz w:val="20"/>
              </w:rPr>
              <w:t>CAd</w:t>
            </w:r>
          </w:p>
        </w:tc>
        <w:tc>
          <w:tcPr>
            <w:tcW w:w="2903" w:type="dxa"/>
          </w:tcPr>
          <w:p w14:paraId="1080BD7B" w14:textId="77777777" w:rsidR="007C763D" w:rsidRPr="00FF1E40" w:rsidRDefault="007C763D" w:rsidP="00FF1E40">
            <w:pPr>
              <w:suppressAutoHyphens/>
              <w:spacing w:line="240" w:lineRule="auto"/>
              <w:rPr>
                <w:b/>
                <w:bCs/>
                <w:sz w:val="20"/>
                <w:szCs w:val="20"/>
              </w:rPr>
            </w:pPr>
            <w:r>
              <w:rPr>
                <w:b/>
                <w:sz w:val="20"/>
              </w:rPr>
              <w:t>Reprise et recyclage</w:t>
            </w:r>
          </w:p>
          <w:p w14:paraId="35F1E323" w14:textId="77777777" w:rsidR="007C763D" w:rsidRPr="00FF1E40" w:rsidRDefault="007C763D" w:rsidP="00FF1E40">
            <w:pPr>
              <w:suppressAutoHyphens/>
              <w:spacing w:line="240" w:lineRule="auto"/>
              <w:rPr>
                <w:sz w:val="20"/>
                <w:szCs w:val="20"/>
              </w:rPr>
            </w:pPr>
          </w:p>
        </w:tc>
        <w:tc>
          <w:tcPr>
            <w:tcW w:w="3600" w:type="dxa"/>
          </w:tcPr>
          <w:p w14:paraId="1BA38C2F" w14:textId="77777777" w:rsidR="007C763D" w:rsidRPr="00FF1E40" w:rsidRDefault="007C763D" w:rsidP="00FF1E40">
            <w:pPr>
              <w:suppressAutoHyphens/>
              <w:spacing w:line="240" w:lineRule="auto"/>
              <w:rPr>
                <w:color w:val="000000" w:themeColor="text1"/>
                <w:sz w:val="20"/>
                <w:szCs w:val="20"/>
              </w:rPr>
            </w:pPr>
            <w:r>
              <w:rPr>
                <w:sz w:val="20"/>
              </w:rPr>
              <w:t xml:space="preserve">Voir les deux critères mentionnés au </w:t>
            </w:r>
            <w:hyperlink w:anchor="Prestations" w:history="1">
              <w:r>
                <w:rPr>
                  <w:rStyle w:val="Hyperlink"/>
                  <w:color w:val="000000" w:themeColor="text1"/>
                  <w:sz w:val="20"/>
                </w:rPr>
                <w:t>chapitre</w:t>
              </w:r>
            </w:hyperlink>
            <w:r>
              <w:rPr>
                <w:sz w:val="20"/>
              </w:rPr>
              <w:t xml:space="preserve"> « Prestations selon les principes de l’économie circulaire »</w:t>
            </w:r>
          </w:p>
        </w:tc>
        <w:tc>
          <w:tcPr>
            <w:tcW w:w="3671" w:type="dxa"/>
          </w:tcPr>
          <w:p w14:paraId="6C45B213" w14:textId="77777777" w:rsidR="007C763D" w:rsidRPr="00FF1E40" w:rsidRDefault="007C763D" w:rsidP="00FF1E40">
            <w:pPr>
              <w:suppressAutoHyphens/>
              <w:spacing w:line="240" w:lineRule="auto"/>
              <w:rPr>
                <w:sz w:val="20"/>
                <w:szCs w:val="20"/>
              </w:rPr>
            </w:pPr>
          </w:p>
        </w:tc>
        <w:tc>
          <w:tcPr>
            <w:tcW w:w="3368" w:type="dxa"/>
          </w:tcPr>
          <w:p w14:paraId="48CD7C49" w14:textId="77777777" w:rsidR="007C763D" w:rsidRPr="00FF1E40" w:rsidRDefault="007C763D" w:rsidP="00FF1E40">
            <w:pPr>
              <w:suppressAutoHyphens/>
              <w:spacing w:line="240" w:lineRule="auto"/>
              <w:rPr>
                <w:sz w:val="20"/>
                <w:szCs w:val="20"/>
              </w:rPr>
            </w:pPr>
          </w:p>
        </w:tc>
      </w:tr>
      <w:tr w:rsidR="007C763D" w:rsidRPr="00FF1E40" w14:paraId="4E4650CD" w14:textId="77777777" w:rsidTr="0066548E">
        <w:tc>
          <w:tcPr>
            <w:tcW w:w="2051" w:type="dxa"/>
          </w:tcPr>
          <w:p w14:paraId="5E18C805" w14:textId="77777777" w:rsidR="007C763D" w:rsidRPr="00FF1E40" w:rsidRDefault="007C763D" w:rsidP="00FF1E40">
            <w:pPr>
              <w:suppressAutoHyphens/>
              <w:spacing w:line="240" w:lineRule="auto"/>
              <w:rPr>
                <w:sz w:val="20"/>
                <w:szCs w:val="20"/>
              </w:rPr>
            </w:pPr>
            <w:r>
              <w:rPr>
                <w:sz w:val="20"/>
              </w:rPr>
              <w:t>CAd</w:t>
            </w:r>
          </w:p>
        </w:tc>
        <w:tc>
          <w:tcPr>
            <w:tcW w:w="2903" w:type="dxa"/>
          </w:tcPr>
          <w:p w14:paraId="77BE60AC" w14:textId="3CC54229" w:rsidR="007C763D" w:rsidRPr="00FF1E40" w:rsidRDefault="007C763D" w:rsidP="00FF1E40">
            <w:pPr>
              <w:suppressAutoHyphens/>
              <w:spacing w:line="240" w:lineRule="auto"/>
              <w:rPr>
                <w:b/>
                <w:bCs/>
                <w:sz w:val="20"/>
                <w:szCs w:val="20"/>
              </w:rPr>
            </w:pPr>
            <w:r>
              <w:rPr>
                <w:b/>
                <w:sz w:val="20"/>
              </w:rPr>
              <w:t>Conception du produit</w:t>
            </w:r>
          </w:p>
          <w:p w14:paraId="5D8FA629" w14:textId="77777777" w:rsidR="007C763D" w:rsidRPr="00FF1E40" w:rsidRDefault="007C763D" w:rsidP="00FF1E40">
            <w:pPr>
              <w:suppressAutoHyphens/>
              <w:spacing w:line="240" w:lineRule="auto"/>
              <w:rPr>
                <w:sz w:val="20"/>
                <w:szCs w:val="20"/>
              </w:rPr>
            </w:pPr>
          </w:p>
        </w:tc>
        <w:tc>
          <w:tcPr>
            <w:tcW w:w="3600" w:type="dxa"/>
          </w:tcPr>
          <w:p w14:paraId="6AE66083" w14:textId="77777777" w:rsidR="007C763D" w:rsidRPr="00FF1E40" w:rsidRDefault="007C763D" w:rsidP="00FF1E40">
            <w:pPr>
              <w:tabs>
                <w:tab w:val="left" w:pos="930"/>
              </w:tabs>
              <w:suppressAutoHyphens/>
              <w:spacing w:line="240" w:lineRule="auto"/>
              <w:rPr>
                <w:color w:val="000000" w:themeColor="text1"/>
                <w:sz w:val="20"/>
                <w:szCs w:val="20"/>
              </w:rPr>
            </w:pPr>
            <w:r>
              <w:rPr>
                <w:sz w:val="20"/>
              </w:rPr>
              <w:t xml:space="preserve">Voir les exigences mentionnées au </w:t>
            </w:r>
            <w:hyperlink w:anchor="Conception" w:history="1">
              <w:r>
                <w:rPr>
                  <w:rStyle w:val="Hyperlink"/>
                  <w:color w:val="000000" w:themeColor="text1"/>
                  <w:sz w:val="20"/>
                </w:rPr>
                <w:t>chapitre</w:t>
              </w:r>
            </w:hyperlink>
            <w:r>
              <w:rPr>
                <w:sz w:val="20"/>
              </w:rPr>
              <w:t xml:space="preserve"> « Conception selon les principes de l’économie circulaire » pour ce critère</w:t>
            </w:r>
          </w:p>
        </w:tc>
        <w:tc>
          <w:tcPr>
            <w:tcW w:w="3671" w:type="dxa"/>
          </w:tcPr>
          <w:p w14:paraId="231177D4" w14:textId="77777777" w:rsidR="007C763D" w:rsidRPr="00FF1E40" w:rsidRDefault="007C763D" w:rsidP="00FF1E40">
            <w:pPr>
              <w:suppressAutoHyphens/>
              <w:spacing w:line="240" w:lineRule="auto"/>
              <w:rPr>
                <w:sz w:val="20"/>
                <w:szCs w:val="20"/>
              </w:rPr>
            </w:pPr>
          </w:p>
        </w:tc>
        <w:tc>
          <w:tcPr>
            <w:tcW w:w="3368" w:type="dxa"/>
          </w:tcPr>
          <w:p w14:paraId="702ECB9E" w14:textId="77777777" w:rsidR="007C763D" w:rsidRPr="00FF1E40" w:rsidRDefault="007C763D" w:rsidP="00FF1E40">
            <w:pPr>
              <w:suppressAutoHyphens/>
              <w:spacing w:line="240" w:lineRule="auto"/>
              <w:rPr>
                <w:sz w:val="20"/>
                <w:szCs w:val="20"/>
              </w:rPr>
            </w:pPr>
          </w:p>
        </w:tc>
      </w:tr>
      <w:tr w:rsidR="007C763D" w:rsidRPr="00FF1E40" w14:paraId="6EF3FE00" w14:textId="77777777" w:rsidTr="0066548E">
        <w:tc>
          <w:tcPr>
            <w:tcW w:w="2051" w:type="dxa"/>
          </w:tcPr>
          <w:p w14:paraId="7A96B198" w14:textId="77777777" w:rsidR="007C763D" w:rsidRPr="00FF1E40" w:rsidRDefault="007C763D" w:rsidP="00FF1E40">
            <w:pPr>
              <w:suppressAutoHyphens/>
              <w:spacing w:line="240" w:lineRule="auto"/>
              <w:rPr>
                <w:sz w:val="20"/>
                <w:szCs w:val="20"/>
              </w:rPr>
            </w:pPr>
            <w:r>
              <w:rPr>
                <w:sz w:val="20"/>
              </w:rPr>
              <w:t>CAd</w:t>
            </w:r>
          </w:p>
        </w:tc>
        <w:tc>
          <w:tcPr>
            <w:tcW w:w="2903" w:type="dxa"/>
          </w:tcPr>
          <w:p w14:paraId="02280E5B" w14:textId="77777777" w:rsidR="007C763D" w:rsidRPr="00FF1E40" w:rsidRDefault="007C763D" w:rsidP="00FF1E40">
            <w:pPr>
              <w:suppressAutoHyphens/>
              <w:spacing w:line="240" w:lineRule="auto"/>
              <w:rPr>
                <w:b/>
                <w:bCs/>
                <w:sz w:val="20"/>
                <w:szCs w:val="20"/>
              </w:rPr>
            </w:pPr>
            <w:r>
              <w:rPr>
                <w:b/>
                <w:sz w:val="20"/>
              </w:rPr>
              <w:t>Minimisation de l’usage des matériaux</w:t>
            </w:r>
          </w:p>
          <w:p w14:paraId="55BB6F61" w14:textId="77777777" w:rsidR="007C763D" w:rsidRPr="00FF1E40" w:rsidRDefault="007C763D" w:rsidP="00FF1E40">
            <w:pPr>
              <w:suppressAutoHyphens/>
              <w:spacing w:line="240" w:lineRule="auto"/>
              <w:rPr>
                <w:sz w:val="20"/>
                <w:szCs w:val="20"/>
              </w:rPr>
            </w:pPr>
          </w:p>
        </w:tc>
        <w:tc>
          <w:tcPr>
            <w:tcW w:w="3600" w:type="dxa"/>
          </w:tcPr>
          <w:p w14:paraId="12ACD088" w14:textId="77777777" w:rsidR="007C763D" w:rsidRPr="00FF1E40" w:rsidRDefault="007C763D" w:rsidP="00FF1E40">
            <w:pPr>
              <w:suppressAutoHyphens/>
              <w:spacing w:line="240" w:lineRule="auto"/>
              <w:rPr>
                <w:color w:val="000000" w:themeColor="text1"/>
                <w:sz w:val="20"/>
                <w:szCs w:val="20"/>
              </w:rPr>
            </w:pPr>
            <w:r>
              <w:rPr>
                <w:sz w:val="20"/>
              </w:rPr>
              <w:t xml:space="preserve">Voir les exigences mentionnées au </w:t>
            </w:r>
            <w:hyperlink w:anchor="Conception" w:history="1">
              <w:r>
                <w:rPr>
                  <w:rStyle w:val="Hyperlink"/>
                  <w:color w:val="000000" w:themeColor="text1"/>
                  <w:sz w:val="20"/>
                </w:rPr>
                <w:t>chapitre</w:t>
              </w:r>
            </w:hyperlink>
            <w:r>
              <w:rPr>
                <w:sz w:val="20"/>
              </w:rPr>
              <w:t xml:space="preserve"> « Conception selon les principes de l’économie circulaire » pour ce critère</w:t>
            </w:r>
          </w:p>
        </w:tc>
        <w:tc>
          <w:tcPr>
            <w:tcW w:w="3671" w:type="dxa"/>
          </w:tcPr>
          <w:p w14:paraId="0AC8B84B" w14:textId="77777777" w:rsidR="007C763D" w:rsidRPr="00FF1E40" w:rsidRDefault="007C763D" w:rsidP="00FF1E40">
            <w:pPr>
              <w:suppressAutoHyphens/>
              <w:spacing w:line="240" w:lineRule="auto"/>
              <w:rPr>
                <w:sz w:val="20"/>
                <w:szCs w:val="20"/>
              </w:rPr>
            </w:pPr>
          </w:p>
        </w:tc>
        <w:tc>
          <w:tcPr>
            <w:tcW w:w="3368" w:type="dxa"/>
          </w:tcPr>
          <w:p w14:paraId="5152C247" w14:textId="77777777" w:rsidR="007C763D" w:rsidRPr="00FF1E40" w:rsidRDefault="007C763D" w:rsidP="00FF1E40">
            <w:pPr>
              <w:suppressAutoHyphens/>
              <w:spacing w:line="240" w:lineRule="auto"/>
              <w:rPr>
                <w:sz w:val="20"/>
                <w:szCs w:val="20"/>
              </w:rPr>
            </w:pPr>
          </w:p>
        </w:tc>
      </w:tr>
    </w:tbl>
    <w:p w14:paraId="55A93E47" w14:textId="77777777" w:rsidR="007C763D" w:rsidRPr="00FF1E40" w:rsidRDefault="007C763D" w:rsidP="00FF1E40">
      <w:pPr>
        <w:suppressAutoHyphens/>
        <w:rPr>
          <w:sz w:val="20"/>
          <w:szCs w:val="20"/>
        </w:rPr>
      </w:pPr>
    </w:p>
    <w:p w14:paraId="58C7001C" w14:textId="77777777" w:rsidR="007C763D" w:rsidRPr="00FF1E40" w:rsidRDefault="007C763D" w:rsidP="00FF1E40">
      <w:pPr>
        <w:suppressAutoHyphens/>
        <w:spacing w:after="160" w:line="259" w:lineRule="auto"/>
        <w:rPr>
          <w:sz w:val="20"/>
          <w:szCs w:val="20"/>
        </w:rPr>
      </w:pPr>
      <w:r>
        <w:rPr>
          <w:sz w:val="20"/>
        </w:rPr>
        <w:br w:type="page"/>
      </w:r>
    </w:p>
    <w:p w14:paraId="655C159A" w14:textId="77777777" w:rsidR="007C763D" w:rsidRPr="00FF1E40" w:rsidRDefault="007C763D" w:rsidP="00FF1E40">
      <w:pPr>
        <w:pStyle w:val="TitelKLW"/>
        <w:suppressAutoHyphens/>
      </w:pPr>
      <w:bookmarkStart w:id="13" w:name="Beleuchtung"/>
      <w:r>
        <w:t>Luminaires</w:t>
      </w:r>
    </w:p>
    <w:bookmarkEnd w:id="13"/>
    <w:p w14:paraId="18B59036" w14:textId="77777777" w:rsidR="007C763D" w:rsidRPr="00FF1E40" w:rsidRDefault="007C763D" w:rsidP="00FF1E40">
      <w:pPr>
        <w:suppressAutoHyphens/>
        <w:ind w:left="2124"/>
        <w:rPr>
          <w:rFonts w:ascii="ITCAvantGardePro-Bk" w:hAnsi="ITCAvantGardePro-Bk" w:cs="ITCAvantGardePro-Bk"/>
          <w:sz w:val="19"/>
          <w:szCs w:val="19"/>
        </w:rPr>
      </w:pPr>
      <w:r>
        <w:rPr>
          <w:rFonts w:ascii="ITCAvantGardePro-Bk" w:hAnsi="ITCAvantGardePro-Bk" w:cs="ITCAvantGardePro-Bk"/>
          <w:color w:val="000000"/>
          <w:sz w:val="19"/>
        </w:rPr>
        <w:t>Ce groupe de marchandises englobe les luminaires dans l’espace public (candélabres) et l’éclairage intérieur. Les critères devront donc être adaptés légèrement en fonction du type de luminaires.</w:t>
      </w:r>
    </w:p>
    <w:p w14:paraId="086A243D" w14:textId="7391CBF1" w:rsidR="007C763D" w:rsidRPr="00FF1E40" w:rsidRDefault="007C763D" w:rsidP="00FF1E40">
      <w:pPr>
        <w:suppressAutoHyphens/>
        <w:spacing w:after="120"/>
        <w:ind w:left="2126"/>
        <w:rPr>
          <w:rFonts w:ascii="ITCAvantGardePro-Bk" w:hAnsi="ITCAvantGardePro-Bk" w:cs="ITCAvantGardePro-Bk"/>
          <w:color w:val="000000" w:themeColor="text1"/>
          <w:sz w:val="19"/>
          <w:szCs w:val="19"/>
        </w:rPr>
      </w:pPr>
      <w:r>
        <w:rPr>
          <w:rFonts w:ascii="ITCAvantGardePro-Bk" w:hAnsi="ITCAvantGardePro-Bk" w:cs="ITCAvantGardePro-Bk"/>
          <w:color w:val="000000"/>
          <w:sz w:val="19"/>
        </w:rPr>
        <w:t>La règle selon laquelle de nombreuses ressources sont économisées lorsque l’on renonce à acheter du neuf s’applique également en l’espèce. Par conséquent, il convient de se demander avant tout achat de luminaires si l’on peut trouver un soumissionnaire qui réponde aux nouveaux besoins tout en conservant l’infrastructure d’éclairage existante. Cette question est particulièrement pertinente pour la plupart des candélabres, qui nécessitent beaucoup d’acier et ont une durée de vie élevée. Est-il possible d’utiliser d’autres types d’ampoules ou de réaliser une extension (p. ex. ajout de détecteurs de mouvement) ? La mise à niveau des luminaires peut également faire l’objet d’un appel d’offres distinct.</w:t>
      </w:r>
    </w:p>
    <w:p w14:paraId="1D74C8E6" w14:textId="5C68A952" w:rsidR="00ED50AA" w:rsidRPr="00FF1E40" w:rsidRDefault="00ED50AA" w:rsidP="00FF1E40">
      <w:pPr>
        <w:suppressAutoHyphens/>
        <w:spacing w:after="120"/>
        <w:ind w:left="2126"/>
        <w:rPr>
          <w:rFonts w:ascii="ITCAvantGardePro-Bk" w:hAnsi="ITCAvantGardePro-Bk" w:cs="ITCAvantGardePro-Bk"/>
          <w:sz w:val="19"/>
          <w:szCs w:val="19"/>
        </w:rPr>
      </w:pPr>
      <w:r>
        <w:rPr>
          <w:rFonts w:ascii="ITCAvantGardePro-Bk" w:hAnsi="ITCAvantGardePro-Bk" w:cs="ITCAvantGardePro-Bk"/>
          <w:color w:val="000000"/>
          <w:sz w:val="19"/>
        </w:rPr>
        <w:t>Pour réduire tant le besoin en ressources matérielles que la consommation d’énergie, il est important de commencer toute nouvelle acquisition en planifiant les luminaires conformément aux besoins : combien de lux sont nécessaires par surface ou utilisation définie ?</w:t>
      </w:r>
    </w:p>
    <w:p w14:paraId="6AFCE99C" w14:textId="0A36F29C" w:rsidR="007C763D" w:rsidRPr="00FF1E40" w:rsidRDefault="007C763D" w:rsidP="00FF1E40">
      <w:pPr>
        <w:suppressAutoHyphens/>
        <w:ind w:left="2124"/>
        <w:rPr>
          <w:color w:val="000000" w:themeColor="text1"/>
          <w:sz w:val="20"/>
          <w:szCs w:val="20"/>
        </w:rPr>
      </w:pPr>
      <w:r>
        <w:rPr>
          <w:rFonts w:ascii="ITCAvantGardePro-Bk" w:hAnsi="ITCAvantGardePro-Bk" w:cs="ITCAvantGardePro-Bk"/>
          <w:color w:val="000000"/>
          <w:sz w:val="19"/>
        </w:rPr>
        <w:t>Les critères ci-après se réfèrent à une acquisition de luminaires économe en ressources. Les thèmes usuels liés à la durabilité, tels que le choix des ampoules (efficacité énergétique) ou la réduction de la pollution lumineuse, ne sont pas traités ici. Pour une prise en compte globale de la durabilité en matière de luminaires, voir également la fiche « </w:t>
      </w:r>
      <w:hyperlink r:id="rId34" w:history="1">
        <w:r>
          <w:rPr>
            <w:rStyle w:val="Hyperlink"/>
            <w:rFonts w:ascii="ITCAvantGardePro-Bk" w:hAnsi="ITCAvantGardePro-Bk" w:cs="ITCAvantGardePro-Bk"/>
            <w:color w:val="000000" w:themeColor="text1"/>
            <w:sz w:val="19"/>
          </w:rPr>
          <w:t>Éclairage intérieur</w:t>
        </w:r>
      </w:hyperlink>
      <w:r>
        <w:rPr>
          <w:rFonts w:ascii="ITCAvantGardePro-Bk" w:hAnsi="ITCAvantGardePro-Bk" w:cs="ITCAvantGardePro-Bk"/>
          <w:color w:val="000000"/>
          <w:sz w:val="19"/>
        </w:rPr>
        <w:t xml:space="preserve"> » de la PAP et </w:t>
      </w:r>
      <w:hyperlink r:id="rId35" w:history="1">
        <w:r w:rsidRPr="00645183">
          <w:rPr>
            <w:rStyle w:val="Hyperlink"/>
            <w:rFonts w:ascii="ITCAvantGardePro-Bk" w:hAnsi="ITCAvantGardePro-Bk" w:cs="ITCAvantGardePro-Bk"/>
            <w:sz w:val="19"/>
          </w:rPr>
          <w:t>la matrice de pertinence</w:t>
        </w:r>
      </w:hyperlink>
      <w:r>
        <w:rPr>
          <w:rFonts w:ascii="ITCAvantGardePro-Bk" w:hAnsi="ITCAvantGardePro-Bk" w:cs="ITCAvantGardePro-Bk"/>
          <w:color w:val="000000"/>
          <w:sz w:val="19"/>
        </w:rPr>
        <w:t xml:space="preserve"> de l’OFEV concernant les « </w:t>
      </w:r>
      <w:r w:rsidRPr="00645183">
        <w:rPr>
          <w:rFonts w:ascii="ITCAvantGardePro-Bk" w:hAnsi="ITCAvantGardePro-Bk" w:cs="ITCAvantGardePro-Bk"/>
          <w:sz w:val="19"/>
        </w:rPr>
        <w:t>appareils ménagers électriques — éclairage, électroménager de cuisine</w:t>
      </w:r>
      <w:r>
        <w:rPr>
          <w:rFonts w:ascii="ITCAvantGardePro-Bk" w:hAnsi="ITCAvantGardePro-Bk" w:cs="ITCAvantGardePro-Bk"/>
          <w:color w:val="000000"/>
          <w:sz w:val="19"/>
        </w:rPr>
        <w:t> ».</w:t>
      </w:r>
    </w:p>
    <w:p w14:paraId="039B0162" w14:textId="77777777" w:rsidR="007C763D" w:rsidRPr="00FF1E40" w:rsidRDefault="007C763D" w:rsidP="00FF1E40">
      <w:pPr>
        <w:suppressAutoHyphens/>
        <w:rPr>
          <w:color w:val="000000" w:themeColor="text1"/>
          <w:sz w:val="20"/>
          <w:szCs w:val="20"/>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406"/>
        <w:gridCol w:w="2969"/>
        <w:gridCol w:w="3793"/>
        <w:gridCol w:w="3890"/>
        <w:gridCol w:w="3535"/>
      </w:tblGrid>
      <w:tr w:rsidR="007C763D" w:rsidRPr="00FF1E40" w14:paraId="77A5D4C2" w14:textId="77777777" w:rsidTr="00423143">
        <w:tc>
          <w:tcPr>
            <w:tcW w:w="1406" w:type="dxa"/>
            <w:shd w:val="clear" w:color="auto" w:fill="285072"/>
            <w:vAlign w:val="center"/>
          </w:tcPr>
          <w:p w14:paraId="6C90BBE1" w14:textId="77777777" w:rsidR="007C763D" w:rsidRPr="00FF1E40" w:rsidRDefault="007C763D" w:rsidP="00FF1E40">
            <w:pPr>
              <w:suppressAutoHyphens/>
              <w:rPr>
                <w:b/>
                <w:bCs/>
                <w:color w:val="FFFFFF" w:themeColor="background1"/>
                <w:sz w:val="20"/>
                <w:szCs w:val="20"/>
              </w:rPr>
            </w:pPr>
            <w:r>
              <w:rPr>
                <w:b/>
                <w:color w:val="FFFFFF" w:themeColor="background1"/>
                <w:sz w:val="20"/>
              </w:rPr>
              <w:t>Type de critère</w:t>
            </w:r>
          </w:p>
        </w:tc>
        <w:tc>
          <w:tcPr>
            <w:tcW w:w="2969" w:type="dxa"/>
            <w:shd w:val="clear" w:color="auto" w:fill="285072"/>
            <w:vAlign w:val="center"/>
          </w:tcPr>
          <w:p w14:paraId="0784982F" w14:textId="77777777" w:rsidR="007C763D" w:rsidRPr="00FF1E40" w:rsidRDefault="007C763D" w:rsidP="00FF1E40">
            <w:pPr>
              <w:suppressAutoHyphens/>
              <w:rPr>
                <w:b/>
                <w:bCs/>
                <w:color w:val="FFFFFF" w:themeColor="background1"/>
                <w:sz w:val="20"/>
                <w:szCs w:val="20"/>
              </w:rPr>
            </w:pPr>
            <w:r>
              <w:rPr>
                <w:b/>
                <w:color w:val="FFFFFF" w:themeColor="background1"/>
                <w:sz w:val="20"/>
              </w:rPr>
              <w:t>Critère</w:t>
            </w:r>
          </w:p>
        </w:tc>
        <w:tc>
          <w:tcPr>
            <w:tcW w:w="3793" w:type="dxa"/>
            <w:shd w:val="clear" w:color="auto" w:fill="285072"/>
            <w:vAlign w:val="center"/>
          </w:tcPr>
          <w:p w14:paraId="04CEF6B4" w14:textId="77777777" w:rsidR="007C763D" w:rsidRPr="00FF1E40" w:rsidRDefault="007C763D" w:rsidP="00FF1E40">
            <w:pPr>
              <w:suppressAutoHyphens/>
              <w:rPr>
                <w:b/>
                <w:bCs/>
                <w:color w:val="FFFFFF" w:themeColor="background1"/>
                <w:sz w:val="20"/>
                <w:szCs w:val="20"/>
              </w:rPr>
            </w:pPr>
            <w:r>
              <w:rPr>
                <w:b/>
                <w:color w:val="FFFFFF" w:themeColor="background1"/>
                <w:sz w:val="20"/>
              </w:rPr>
              <w:t>Preuve</w:t>
            </w:r>
          </w:p>
        </w:tc>
        <w:tc>
          <w:tcPr>
            <w:tcW w:w="3890" w:type="dxa"/>
            <w:shd w:val="clear" w:color="auto" w:fill="285072"/>
            <w:vAlign w:val="center"/>
          </w:tcPr>
          <w:p w14:paraId="12DB10A4" w14:textId="77777777" w:rsidR="007C763D" w:rsidRPr="00FF1E40" w:rsidRDefault="007C763D" w:rsidP="00FF1E40">
            <w:pPr>
              <w:suppressAutoHyphens/>
              <w:rPr>
                <w:b/>
                <w:bCs/>
                <w:color w:val="FFFFFF" w:themeColor="background1"/>
                <w:sz w:val="20"/>
                <w:szCs w:val="20"/>
              </w:rPr>
            </w:pPr>
            <w:r>
              <w:rPr>
                <w:b/>
                <w:color w:val="FFFFFF" w:themeColor="background1"/>
                <w:sz w:val="20"/>
              </w:rPr>
              <w:t>Grille d’évaluation</w:t>
            </w:r>
          </w:p>
        </w:tc>
        <w:tc>
          <w:tcPr>
            <w:tcW w:w="3535" w:type="dxa"/>
            <w:shd w:val="clear" w:color="auto" w:fill="285072"/>
            <w:vAlign w:val="center"/>
          </w:tcPr>
          <w:p w14:paraId="791A0E5C" w14:textId="77777777" w:rsidR="007C763D" w:rsidRPr="00FF1E40" w:rsidRDefault="007C763D" w:rsidP="00FF1E40">
            <w:pPr>
              <w:suppressAutoHyphens/>
              <w:rPr>
                <w:b/>
                <w:bCs/>
                <w:color w:val="FFFFFF" w:themeColor="background1"/>
                <w:sz w:val="20"/>
                <w:szCs w:val="20"/>
              </w:rPr>
            </w:pPr>
            <w:r>
              <w:rPr>
                <w:b/>
                <w:color w:val="FFFFFF" w:themeColor="background1"/>
                <w:sz w:val="20"/>
              </w:rPr>
              <w:t xml:space="preserve">Remarque destinée au service adjudicateur </w:t>
            </w:r>
          </w:p>
        </w:tc>
      </w:tr>
      <w:tr w:rsidR="00144B88" w:rsidRPr="00FF1E40" w14:paraId="6F21FF84" w14:textId="77777777" w:rsidTr="00423143">
        <w:tc>
          <w:tcPr>
            <w:tcW w:w="1406" w:type="dxa"/>
          </w:tcPr>
          <w:p w14:paraId="2FE0018D" w14:textId="77777777" w:rsidR="007C763D" w:rsidRPr="00FF1E40" w:rsidRDefault="007C763D" w:rsidP="00FF1E40">
            <w:pPr>
              <w:suppressAutoHyphens/>
              <w:spacing w:line="240" w:lineRule="auto"/>
              <w:rPr>
                <w:color w:val="000000" w:themeColor="text1"/>
              </w:rPr>
            </w:pPr>
            <w:r>
              <w:t>CAd</w:t>
            </w:r>
          </w:p>
        </w:tc>
        <w:tc>
          <w:tcPr>
            <w:tcW w:w="2969" w:type="dxa"/>
          </w:tcPr>
          <w:p w14:paraId="2D0979FC" w14:textId="77777777" w:rsidR="00714E7D" w:rsidRDefault="007C763D" w:rsidP="00FF1E40">
            <w:pPr>
              <w:suppressAutoHyphens/>
              <w:spacing w:line="240" w:lineRule="auto"/>
              <w:rPr>
                <w:color w:val="000000" w:themeColor="text1"/>
                <w:sz w:val="20"/>
                <w:szCs w:val="20"/>
              </w:rPr>
            </w:pPr>
            <w:r>
              <w:rPr>
                <w:b/>
                <w:sz w:val="20"/>
              </w:rPr>
              <w:t>Modularité :</w:t>
            </w:r>
          </w:p>
          <w:p w14:paraId="3FA8476E" w14:textId="709C08C6" w:rsidR="007C763D" w:rsidRPr="00FF1E40" w:rsidRDefault="007C763D" w:rsidP="00FF1E40">
            <w:pPr>
              <w:suppressAutoHyphens/>
              <w:spacing w:line="240" w:lineRule="auto"/>
              <w:rPr>
                <w:color w:val="000000" w:themeColor="text1"/>
                <w:sz w:val="20"/>
                <w:szCs w:val="20"/>
              </w:rPr>
            </w:pPr>
            <w:r>
              <w:rPr>
                <w:sz w:val="20"/>
              </w:rPr>
              <w:t>D’autres éléments peuvent être ajoutés à l’infrastructure d’éclairage proposée pour répondre aux exigences changeantes en la matière.</w:t>
            </w:r>
          </w:p>
          <w:p w14:paraId="35C90C32" w14:textId="77777777" w:rsidR="007C763D" w:rsidRPr="00FF1E40" w:rsidRDefault="007C763D" w:rsidP="00FF1E40">
            <w:pPr>
              <w:suppressAutoHyphens/>
              <w:spacing w:line="240" w:lineRule="auto"/>
              <w:rPr>
                <w:color w:val="000000" w:themeColor="text1"/>
              </w:rPr>
            </w:pPr>
          </w:p>
        </w:tc>
        <w:tc>
          <w:tcPr>
            <w:tcW w:w="3793" w:type="dxa"/>
          </w:tcPr>
          <w:p w14:paraId="21840FE4" w14:textId="673CC97C" w:rsidR="00550DFE" w:rsidRPr="00FF1E40" w:rsidRDefault="007C763D" w:rsidP="00FF1E40">
            <w:pPr>
              <w:suppressAutoHyphens/>
              <w:spacing w:line="240" w:lineRule="auto"/>
              <w:rPr>
                <w:color w:val="000000" w:themeColor="text1"/>
                <w:sz w:val="20"/>
                <w:szCs w:val="20"/>
              </w:rPr>
            </w:pPr>
            <w:r>
              <w:rPr>
                <w:sz w:val="20"/>
              </w:rPr>
              <w:t xml:space="preserve">Le soumissionnaire décrit, sur 2 pages A4 au plus, les caractéristiques de conception qui rendent l’infrastructure d’éclairage proposée modulaire. </w:t>
            </w:r>
          </w:p>
          <w:p w14:paraId="56DE3D05" w14:textId="0B474306" w:rsidR="00550DFE" w:rsidRPr="00FF1E40" w:rsidRDefault="007C763D" w:rsidP="00FF1E40">
            <w:pPr>
              <w:suppressAutoHyphens/>
              <w:spacing w:line="240" w:lineRule="auto"/>
              <w:rPr>
                <w:color w:val="000000" w:themeColor="text1"/>
                <w:sz w:val="20"/>
                <w:szCs w:val="20"/>
              </w:rPr>
            </w:pPr>
            <w:r>
              <w:rPr>
                <w:sz w:val="20"/>
              </w:rPr>
              <w:t>Il traite des deux aspects suivants :</w:t>
            </w:r>
          </w:p>
          <w:p w14:paraId="40A12D48" w14:textId="77777777" w:rsidR="00714E7D" w:rsidRDefault="00714E7D" w:rsidP="00FF1E40">
            <w:pPr>
              <w:suppressAutoHyphens/>
              <w:spacing w:line="240" w:lineRule="auto"/>
              <w:rPr>
                <w:color w:val="000000" w:themeColor="text1"/>
                <w:sz w:val="20"/>
                <w:szCs w:val="20"/>
              </w:rPr>
            </w:pPr>
          </w:p>
          <w:p w14:paraId="2D4AAF7A" w14:textId="77777777" w:rsidR="00714E7D" w:rsidRDefault="007C763D" w:rsidP="00FF1E40">
            <w:pPr>
              <w:suppressAutoHyphens/>
              <w:spacing w:line="240" w:lineRule="auto"/>
              <w:rPr>
                <w:color w:val="000000" w:themeColor="text1"/>
                <w:sz w:val="20"/>
                <w:szCs w:val="20"/>
              </w:rPr>
            </w:pPr>
            <w:r>
              <w:rPr>
                <w:sz w:val="20"/>
              </w:rPr>
              <w:t xml:space="preserve">– interchangeabilité des composants ; </w:t>
            </w:r>
          </w:p>
          <w:p w14:paraId="713ADF63" w14:textId="77777777" w:rsidR="00714E7D" w:rsidRDefault="007C763D" w:rsidP="00FF1E40">
            <w:pPr>
              <w:suppressAutoHyphens/>
              <w:spacing w:line="240" w:lineRule="auto"/>
              <w:rPr>
                <w:color w:val="000000" w:themeColor="text1"/>
                <w:sz w:val="20"/>
                <w:szCs w:val="20"/>
              </w:rPr>
            </w:pPr>
            <w:r>
              <w:rPr>
                <w:sz w:val="20"/>
              </w:rPr>
              <w:t>– possibilité de transformation et/ou d’extension (mise à niveau au lieu du remplacement du luminaire complet).</w:t>
            </w:r>
          </w:p>
          <w:p w14:paraId="704C6B29" w14:textId="77777777" w:rsidR="00714E7D" w:rsidRDefault="00714E7D" w:rsidP="00FF1E40">
            <w:pPr>
              <w:suppressAutoHyphens/>
              <w:spacing w:line="240" w:lineRule="auto"/>
              <w:rPr>
                <w:color w:val="000000" w:themeColor="text1"/>
                <w:sz w:val="20"/>
                <w:szCs w:val="20"/>
              </w:rPr>
            </w:pPr>
          </w:p>
          <w:p w14:paraId="7CE5ADB5" w14:textId="51777EE8" w:rsidR="007C763D" w:rsidRPr="00FF1E40" w:rsidRDefault="00550DFE" w:rsidP="00FF1E40">
            <w:pPr>
              <w:suppressAutoHyphens/>
              <w:spacing w:line="240" w:lineRule="auto"/>
              <w:rPr>
                <w:color w:val="000000" w:themeColor="text1"/>
                <w:sz w:val="20"/>
                <w:szCs w:val="20"/>
              </w:rPr>
            </w:pPr>
            <w:r>
              <w:rPr>
                <w:sz w:val="20"/>
              </w:rPr>
              <w:t xml:space="preserve">Le soumissionnaire cite également un projet de référence dans lequel la modularité de l’infrastructure d’éclairage était importante. </w:t>
            </w:r>
          </w:p>
        </w:tc>
        <w:tc>
          <w:tcPr>
            <w:tcW w:w="3890" w:type="dxa"/>
          </w:tcPr>
          <w:p w14:paraId="08EFFE1F" w14:textId="4679791E" w:rsidR="00936F7F" w:rsidRPr="00FF1E40" w:rsidRDefault="00936F7F" w:rsidP="00FF1E40">
            <w:pPr>
              <w:suppressAutoHyphens/>
              <w:spacing w:line="240" w:lineRule="auto"/>
              <w:rPr>
                <w:color w:val="000000" w:themeColor="text1"/>
                <w:sz w:val="20"/>
                <w:szCs w:val="20"/>
              </w:rPr>
            </w:pPr>
            <w:r>
              <w:rPr>
                <w:sz w:val="20"/>
              </w:rPr>
              <w:t>Projet de référence conforme au thème et convaincant joint en annexe* (+ 30 % des points)</w:t>
            </w:r>
          </w:p>
          <w:p w14:paraId="36D9BD16" w14:textId="77777777" w:rsidR="00936F7F" w:rsidRPr="00FF1E40" w:rsidRDefault="00936F7F" w:rsidP="00FF1E40">
            <w:pPr>
              <w:suppressAutoHyphens/>
              <w:spacing w:line="240" w:lineRule="auto"/>
              <w:rPr>
                <w:color w:val="000000" w:themeColor="text1"/>
                <w:sz w:val="20"/>
                <w:szCs w:val="20"/>
              </w:rPr>
            </w:pPr>
          </w:p>
          <w:p w14:paraId="336CC7AA" w14:textId="453C7ED4" w:rsidR="00936F7F" w:rsidRPr="00FF1E40" w:rsidRDefault="00936F7F" w:rsidP="00FF1E40">
            <w:pPr>
              <w:suppressAutoHyphens/>
              <w:spacing w:line="240" w:lineRule="auto"/>
              <w:rPr>
                <w:color w:val="000000" w:themeColor="text1"/>
                <w:sz w:val="20"/>
                <w:szCs w:val="20"/>
              </w:rPr>
            </w:pPr>
            <w:r>
              <w:rPr>
                <w:sz w:val="20"/>
              </w:rPr>
              <w:t>Le soumissionnaire présente les deux aspects de manière compréhensible, plausible et convaincante sur le plan qualitatif (70 % des points).</w:t>
            </w:r>
          </w:p>
          <w:p w14:paraId="27886FC3" w14:textId="77777777" w:rsidR="00936F7F" w:rsidRPr="00FF1E40" w:rsidRDefault="00936F7F" w:rsidP="00FF1E40">
            <w:pPr>
              <w:suppressAutoHyphens/>
              <w:spacing w:line="240" w:lineRule="auto"/>
              <w:rPr>
                <w:color w:val="000000" w:themeColor="text1"/>
                <w:sz w:val="20"/>
                <w:szCs w:val="20"/>
              </w:rPr>
            </w:pPr>
          </w:p>
          <w:p w14:paraId="4E50E0CD" w14:textId="36D47791" w:rsidR="00936F7F" w:rsidRPr="00FF1E40" w:rsidRDefault="00936F7F" w:rsidP="00FF1E40">
            <w:pPr>
              <w:suppressAutoHyphens/>
              <w:spacing w:line="240" w:lineRule="auto"/>
              <w:rPr>
                <w:color w:val="000000" w:themeColor="text1"/>
                <w:sz w:val="20"/>
                <w:szCs w:val="20"/>
              </w:rPr>
            </w:pPr>
            <w:r>
              <w:rPr>
                <w:sz w:val="20"/>
              </w:rPr>
              <w:t>Le soumissionnaire présente un des deux aspects de manière compréhensible, plausible et convaincante sur le plan qualitatif (30 % des points)</w:t>
            </w:r>
          </w:p>
          <w:p w14:paraId="693FEAF3" w14:textId="77777777" w:rsidR="00936F7F" w:rsidRPr="00FF1E40" w:rsidRDefault="00936F7F" w:rsidP="00FF1E40">
            <w:pPr>
              <w:suppressAutoHyphens/>
              <w:spacing w:line="240" w:lineRule="auto"/>
              <w:rPr>
                <w:color w:val="000000" w:themeColor="text1"/>
                <w:sz w:val="20"/>
                <w:szCs w:val="20"/>
              </w:rPr>
            </w:pPr>
          </w:p>
          <w:p w14:paraId="1245E6E7" w14:textId="4F85F045" w:rsidR="007C763D" w:rsidRPr="00FF1E40" w:rsidRDefault="00144B88" w:rsidP="00FF1E40">
            <w:pPr>
              <w:suppressAutoHyphens/>
              <w:spacing w:line="240" w:lineRule="auto"/>
              <w:rPr>
                <w:color w:val="000000" w:themeColor="text1"/>
                <w:sz w:val="20"/>
                <w:szCs w:val="20"/>
              </w:rPr>
            </w:pPr>
            <w:r>
              <w:rPr>
                <w:sz w:val="20"/>
              </w:rPr>
              <w:t>Le soumissionnaire ne présente aucun aspect de manière compréhensible, plausible et convaincante sur le plan qualitatif (0 % des points)</w:t>
            </w:r>
          </w:p>
          <w:p w14:paraId="11C1768A" w14:textId="77777777" w:rsidR="00083ECF" w:rsidRPr="00FF1E40" w:rsidRDefault="00083ECF" w:rsidP="00FF1E40">
            <w:pPr>
              <w:suppressAutoHyphens/>
              <w:spacing w:line="240" w:lineRule="auto"/>
              <w:rPr>
                <w:color w:val="000000" w:themeColor="text1"/>
                <w:sz w:val="20"/>
                <w:szCs w:val="20"/>
              </w:rPr>
            </w:pPr>
          </w:p>
          <w:p w14:paraId="3957D939" w14:textId="179AA640" w:rsidR="00083ECF" w:rsidRPr="00FF1E40" w:rsidRDefault="00083ECF" w:rsidP="00FF1E40">
            <w:pPr>
              <w:suppressAutoHyphens/>
              <w:spacing w:line="240" w:lineRule="auto"/>
              <w:rPr>
                <w:color w:val="000000" w:themeColor="text1"/>
                <w:sz w:val="20"/>
                <w:szCs w:val="20"/>
              </w:rPr>
            </w:pPr>
            <w:r>
              <w:rPr>
                <w:sz w:val="20"/>
              </w:rPr>
              <w:t>*Condition : au moins 30 % des points sont obtenus, même sans exemple de référence</w:t>
            </w:r>
          </w:p>
          <w:p w14:paraId="1EB7DFD8" w14:textId="77777777" w:rsidR="007C763D" w:rsidRPr="00FF1E40" w:rsidRDefault="007C763D" w:rsidP="00FF1E40">
            <w:pPr>
              <w:suppressAutoHyphens/>
              <w:spacing w:line="240" w:lineRule="auto"/>
              <w:rPr>
                <w:color w:val="000000" w:themeColor="text1"/>
              </w:rPr>
            </w:pPr>
          </w:p>
        </w:tc>
        <w:tc>
          <w:tcPr>
            <w:tcW w:w="3535" w:type="dxa"/>
          </w:tcPr>
          <w:p w14:paraId="0F133697" w14:textId="388A6123" w:rsidR="007C763D" w:rsidRPr="00FF1E40" w:rsidRDefault="007C763D" w:rsidP="00FF1E40">
            <w:pPr>
              <w:suppressAutoHyphens/>
              <w:spacing w:line="240" w:lineRule="auto"/>
              <w:rPr>
                <w:strike/>
                <w:color w:val="000000" w:themeColor="text1"/>
              </w:rPr>
            </w:pPr>
          </w:p>
        </w:tc>
      </w:tr>
      <w:tr w:rsidR="00423143" w:rsidRPr="00FF1E40" w14:paraId="53C82BD8" w14:textId="77777777" w:rsidTr="00423143">
        <w:tc>
          <w:tcPr>
            <w:tcW w:w="1406" w:type="dxa"/>
          </w:tcPr>
          <w:p w14:paraId="183EB68C" w14:textId="77777777" w:rsidR="007C763D" w:rsidRPr="00FF1E40" w:rsidRDefault="007C763D" w:rsidP="00FF1E40">
            <w:pPr>
              <w:suppressAutoHyphens/>
              <w:spacing w:line="240" w:lineRule="auto"/>
              <w:rPr>
                <w:color w:val="000000" w:themeColor="text1"/>
              </w:rPr>
            </w:pPr>
            <w:r>
              <w:t>CAd</w:t>
            </w:r>
          </w:p>
          <w:p w14:paraId="1634EBE0" w14:textId="77777777" w:rsidR="00776665" w:rsidRPr="00FF1E40" w:rsidRDefault="00776665" w:rsidP="00FF1E40">
            <w:pPr>
              <w:suppressAutoHyphens/>
              <w:spacing w:line="240" w:lineRule="auto"/>
              <w:rPr>
                <w:color w:val="000000" w:themeColor="text1"/>
              </w:rPr>
            </w:pPr>
          </w:p>
          <w:p w14:paraId="065461CB" w14:textId="1D432E28" w:rsidR="00776665" w:rsidRPr="00FF1E40" w:rsidRDefault="00B51767" w:rsidP="00FF1E40">
            <w:pPr>
              <w:suppressAutoHyphens/>
              <w:spacing w:line="240" w:lineRule="auto"/>
              <w:rPr>
                <w:color w:val="000000" w:themeColor="text1"/>
              </w:rPr>
            </w:pPr>
            <w:r>
              <w:rPr>
                <w:sz w:val="20"/>
              </w:rPr>
              <w:t>Possibilité d’exiger la disponibilité des pièces de rechange pour un certain nombre d’années sous forme de ST.</w:t>
            </w:r>
          </w:p>
        </w:tc>
        <w:tc>
          <w:tcPr>
            <w:tcW w:w="2969" w:type="dxa"/>
          </w:tcPr>
          <w:p w14:paraId="6575DB44" w14:textId="77777777" w:rsidR="00714E7D" w:rsidRDefault="007C763D" w:rsidP="00FF1E40">
            <w:pPr>
              <w:suppressAutoHyphens/>
              <w:spacing w:line="240" w:lineRule="auto"/>
              <w:rPr>
                <w:color w:val="000000" w:themeColor="text1"/>
                <w:sz w:val="20"/>
                <w:szCs w:val="20"/>
              </w:rPr>
            </w:pPr>
            <w:r>
              <w:rPr>
                <w:b/>
                <w:sz w:val="20"/>
              </w:rPr>
              <w:t>Réparation</w:t>
            </w:r>
            <w:r>
              <w:rPr>
                <w:sz w:val="20"/>
              </w:rPr>
              <w:t> :</w:t>
            </w:r>
          </w:p>
          <w:p w14:paraId="6E385F5E" w14:textId="33B5EDF0" w:rsidR="007C763D" w:rsidRPr="00FF1E40" w:rsidRDefault="007C763D" w:rsidP="00FF1E40">
            <w:pPr>
              <w:suppressAutoHyphens/>
              <w:spacing w:line="240" w:lineRule="auto"/>
              <w:rPr>
                <w:color w:val="000000" w:themeColor="text1"/>
                <w:sz w:val="20"/>
                <w:szCs w:val="20"/>
              </w:rPr>
            </w:pPr>
            <w:r>
              <w:rPr>
                <w:sz w:val="20"/>
              </w:rPr>
              <w:t>Le produit proposé pourra être utilisé aussi longtemps que possible grâce à une réparation.</w:t>
            </w:r>
          </w:p>
          <w:p w14:paraId="03AF82F4" w14:textId="77777777" w:rsidR="007C763D" w:rsidRPr="00FF1E40" w:rsidRDefault="007C763D" w:rsidP="00FF1E40">
            <w:pPr>
              <w:suppressAutoHyphens/>
              <w:spacing w:line="240" w:lineRule="auto"/>
              <w:rPr>
                <w:color w:val="000000" w:themeColor="text1"/>
              </w:rPr>
            </w:pPr>
          </w:p>
        </w:tc>
        <w:tc>
          <w:tcPr>
            <w:tcW w:w="3793" w:type="dxa"/>
          </w:tcPr>
          <w:p w14:paraId="1E5B8DCB" w14:textId="77777777" w:rsidR="00714E7D" w:rsidRDefault="007C763D" w:rsidP="00714E7D">
            <w:pPr>
              <w:suppressAutoHyphens/>
              <w:spacing w:line="240" w:lineRule="auto"/>
              <w:rPr>
                <w:color w:val="000000" w:themeColor="text1"/>
                <w:sz w:val="20"/>
                <w:szCs w:val="20"/>
              </w:rPr>
            </w:pPr>
            <w:r>
              <w:rPr>
                <w:sz w:val="20"/>
              </w:rPr>
              <w:t>Le soumissionnaire explique par écrit les points suivants :</w:t>
            </w:r>
          </w:p>
          <w:p w14:paraId="436E1E64" w14:textId="77777777" w:rsidR="00714E7D" w:rsidRDefault="00714E7D" w:rsidP="00714E7D">
            <w:pPr>
              <w:suppressAutoHyphens/>
              <w:spacing w:line="240" w:lineRule="auto"/>
              <w:rPr>
                <w:color w:val="000000" w:themeColor="text1"/>
                <w:sz w:val="20"/>
                <w:szCs w:val="20"/>
              </w:rPr>
            </w:pPr>
          </w:p>
          <w:p w14:paraId="6C990936" w14:textId="77777777" w:rsidR="00714E7D" w:rsidRDefault="007C763D" w:rsidP="00714E7D">
            <w:pPr>
              <w:suppressAutoHyphens/>
              <w:spacing w:line="240" w:lineRule="auto"/>
              <w:rPr>
                <w:color w:val="000000" w:themeColor="text1"/>
                <w:sz w:val="20"/>
                <w:szCs w:val="20"/>
              </w:rPr>
            </w:pPr>
            <w:r>
              <w:rPr>
                <w:sz w:val="20"/>
              </w:rPr>
              <w:t>– Il confirme que des prestations de réparation sont disponibles ou indique le partenaire qui exécute la réparation.</w:t>
            </w:r>
          </w:p>
          <w:p w14:paraId="2ABF7B45" w14:textId="77777777" w:rsidR="00714E7D" w:rsidRDefault="00714E7D" w:rsidP="00714E7D">
            <w:pPr>
              <w:suppressAutoHyphens/>
              <w:spacing w:line="240" w:lineRule="auto"/>
              <w:rPr>
                <w:color w:val="000000" w:themeColor="text1"/>
                <w:sz w:val="20"/>
                <w:szCs w:val="20"/>
              </w:rPr>
            </w:pPr>
          </w:p>
          <w:p w14:paraId="7D639851" w14:textId="77777777" w:rsidR="00714E7D" w:rsidRDefault="007C763D" w:rsidP="00714E7D">
            <w:pPr>
              <w:suppressAutoHyphens/>
              <w:spacing w:line="240" w:lineRule="auto"/>
              <w:rPr>
                <w:color w:val="000000" w:themeColor="text1"/>
                <w:sz w:val="20"/>
                <w:szCs w:val="20"/>
              </w:rPr>
            </w:pPr>
            <w:r>
              <w:rPr>
                <w:sz w:val="20"/>
              </w:rPr>
              <w:t>– Il expose le processus de réparation et nomme le service compétent en la matière.</w:t>
            </w:r>
          </w:p>
          <w:p w14:paraId="117DBD9A" w14:textId="77777777" w:rsidR="00714E7D" w:rsidRDefault="00714E7D" w:rsidP="00714E7D">
            <w:pPr>
              <w:suppressAutoHyphens/>
              <w:spacing w:line="240" w:lineRule="auto"/>
              <w:rPr>
                <w:color w:val="000000" w:themeColor="text1"/>
                <w:sz w:val="20"/>
                <w:szCs w:val="20"/>
              </w:rPr>
            </w:pPr>
          </w:p>
          <w:p w14:paraId="7F3F6A08" w14:textId="0F0016F7" w:rsidR="007C763D" w:rsidRPr="00FF1E40" w:rsidRDefault="007C763D" w:rsidP="00FF1E40">
            <w:pPr>
              <w:suppressAutoHyphens/>
              <w:spacing w:after="240" w:line="240" w:lineRule="auto"/>
              <w:rPr>
                <w:color w:val="000000" w:themeColor="text1"/>
              </w:rPr>
            </w:pPr>
            <w:r>
              <w:rPr>
                <w:sz w:val="20"/>
              </w:rPr>
              <w:t xml:space="preserve">– Il garantit la réparation pendant au moins x années. </w:t>
            </w:r>
          </w:p>
        </w:tc>
        <w:tc>
          <w:tcPr>
            <w:tcW w:w="3890" w:type="dxa"/>
          </w:tcPr>
          <w:p w14:paraId="782C90E6" w14:textId="38474683" w:rsidR="00936F7F" w:rsidRPr="00FF1E40" w:rsidRDefault="00936F7F" w:rsidP="00FF1E40">
            <w:pPr>
              <w:tabs>
                <w:tab w:val="left" w:pos="2025"/>
              </w:tabs>
              <w:suppressAutoHyphens/>
              <w:spacing w:line="240" w:lineRule="auto"/>
              <w:rPr>
                <w:color w:val="000000" w:themeColor="text1"/>
                <w:sz w:val="20"/>
                <w:szCs w:val="20"/>
              </w:rPr>
            </w:pPr>
            <w:r>
              <w:rPr>
                <w:sz w:val="20"/>
              </w:rPr>
              <w:t>Les prestations de réparation du soumissionnaire ou de son partenaire sont confirmées (+ 33 % des points)</w:t>
            </w:r>
          </w:p>
          <w:p w14:paraId="38ACCBCF" w14:textId="77777777" w:rsidR="00936F7F" w:rsidRPr="00FF1E40" w:rsidRDefault="00936F7F" w:rsidP="00FF1E40">
            <w:pPr>
              <w:tabs>
                <w:tab w:val="left" w:pos="2025"/>
              </w:tabs>
              <w:suppressAutoHyphens/>
              <w:spacing w:line="240" w:lineRule="auto"/>
              <w:rPr>
                <w:color w:val="000000" w:themeColor="text1"/>
                <w:sz w:val="20"/>
                <w:szCs w:val="20"/>
              </w:rPr>
            </w:pPr>
          </w:p>
          <w:p w14:paraId="007AFBA6" w14:textId="4047A33D" w:rsidR="00936F7F" w:rsidRPr="00FF1E40" w:rsidRDefault="005049F5" w:rsidP="00FF1E40">
            <w:pPr>
              <w:tabs>
                <w:tab w:val="left" w:pos="2025"/>
              </w:tabs>
              <w:suppressAutoHyphens/>
              <w:spacing w:line="240" w:lineRule="auto"/>
              <w:rPr>
                <w:color w:val="000000" w:themeColor="text1"/>
                <w:sz w:val="20"/>
                <w:szCs w:val="20"/>
              </w:rPr>
            </w:pPr>
            <w:r>
              <w:rPr>
                <w:sz w:val="20"/>
              </w:rPr>
              <w:t>Le processus est présenté et le service compétent, désigné (+ 33 % des points)</w:t>
            </w:r>
          </w:p>
          <w:p w14:paraId="7D8118D1" w14:textId="77777777" w:rsidR="00936F7F" w:rsidRPr="00FF1E40" w:rsidRDefault="00936F7F" w:rsidP="00FF1E40">
            <w:pPr>
              <w:tabs>
                <w:tab w:val="left" w:pos="2025"/>
              </w:tabs>
              <w:suppressAutoHyphens/>
              <w:spacing w:line="240" w:lineRule="auto"/>
              <w:rPr>
                <w:color w:val="000000" w:themeColor="text1"/>
                <w:sz w:val="20"/>
                <w:szCs w:val="20"/>
              </w:rPr>
            </w:pPr>
          </w:p>
          <w:p w14:paraId="4D81B6E7" w14:textId="37768890" w:rsidR="00936F7F" w:rsidRPr="00FF1E40" w:rsidRDefault="005049F5" w:rsidP="00FF1E40">
            <w:pPr>
              <w:tabs>
                <w:tab w:val="left" w:pos="2025"/>
              </w:tabs>
              <w:suppressAutoHyphens/>
              <w:spacing w:line="240" w:lineRule="auto"/>
              <w:rPr>
                <w:color w:val="000000" w:themeColor="text1"/>
                <w:sz w:val="20"/>
                <w:szCs w:val="20"/>
              </w:rPr>
            </w:pPr>
            <w:r>
              <w:rPr>
                <w:sz w:val="20"/>
              </w:rPr>
              <w:t>La réparation est garantie pendant le nombre d’années minimum requis (+ 33 % des points)</w:t>
            </w:r>
          </w:p>
          <w:p w14:paraId="71D487CA" w14:textId="77777777" w:rsidR="00936F7F" w:rsidRPr="00FF1E40" w:rsidRDefault="00936F7F" w:rsidP="00FF1E40">
            <w:pPr>
              <w:tabs>
                <w:tab w:val="left" w:pos="2025"/>
              </w:tabs>
              <w:suppressAutoHyphens/>
              <w:spacing w:line="240" w:lineRule="auto"/>
              <w:rPr>
                <w:color w:val="000000" w:themeColor="text1"/>
                <w:sz w:val="20"/>
                <w:szCs w:val="20"/>
              </w:rPr>
            </w:pPr>
          </w:p>
          <w:p w14:paraId="157695BB" w14:textId="77777777" w:rsidR="007C763D" w:rsidRDefault="007C763D" w:rsidP="00FF1E40">
            <w:pPr>
              <w:tabs>
                <w:tab w:val="left" w:pos="2025"/>
              </w:tabs>
              <w:suppressAutoHyphens/>
              <w:spacing w:line="240" w:lineRule="auto"/>
              <w:rPr>
                <w:color w:val="000000" w:themeColor="text1"/>
                <w:sz w:val="20"/>
                <w:szCs w:val="20"/>
              </w:rPr>
            </w:pPr>
            <w:r>
              <w:rPr>
                <w:sz w:val="20"/>
              </w:rPr>
              <w:t>Aucune information (0 % des points)</w:t>
            </w:r>
          </w:p>
          <w:p w14:paraId="3ED3B93B" w14:textId="5845D984" w:rsidR="00714E7D" w:rsidRPr="00FF1E40" w:rsidRDefault="00714E7D" w:rsidP="00FF1E40">
            <w:pPr>
              <w:tabs>
                <w:tab w:val="left" w:pos="2025"/>
              </w:tabs>
              <w:suppressAutoHyphens/>
              <w:spacing w:line="240" w:lineRule="auto"/>
              <w:rPr>
                <w:color w:val="000000" w:themeColor="text1"/>
              </w:rPr>
            </w:pPr>
          </w:p>
        </w:tc>
        <w:tc>
          <w:tcPr>
            <w:tcW w:w="3535" w:type="dxa"/>
          </w:tcPr>
          <w:p w14:paraId="5B75DDBB" w14:textId="0B4BC1C9" w:rsidR="007C763D" w:rsidRPr="00FF1E40" w:rsidRDefault="004A63B3" w:rsidP="00FF1E40">
            <w:pPr>
              <w:suppressAutoHyphens/>
              <w:spacing w:line="240" w:lineRule="auto"/>
              <w:rPr>
                <w:color w:val="000000" w:themeColor="text1"/>
                <w:sz w:val="20"/>
                <w:szCs w:val="20"/>
              </w:rPr>
            </w:pPr>
            <w:r>
              <w:rPr>
                <w:sz w:val="20"/>
              </w:rPr>
              <w:t>La réparabilité des luminaires peut aussi être prise en compte en utilisant le critère « Réparabilité » du chapitre « Installations ».</w:t>
            </w:r>
          </w:p>
        </w:tc>
      </w:tr>
      <w:tr w:rsidR="007C763D" w:rsidRPr="00FF1E40" w14:paraId="28B0A9EA" w14:textId="77777777" w:rsidTr="00423143">
        <w:tc>
          <w:tcPr>
            <w:tcW w:w="1406" w:type="dxa"/>
          </w:tcPr>
          <w:p w14:paraId="4146E04D" w14:textId="77777777" w:rsidR="007C763D" w:rsidRPr="00FF1E40" w:rsidRDefault="007C763D" w:rsidP="00FF1E40">
            <w:pPr>
              <w:suppressAutoHyphens/>
              <w:spacing w:line="240" w:lineRule="auto"/>
            </w:pPr>
            <w:r>
              <w:t>CAd</w:t>
            </w:r>
          </w:p>
        </w:tc>
        <w:tc>
          <w:tcPr>
            <w:tcW w:w="2969" w:type="dxa"/>
          </w:tcPr>
          <w:p w14:paraId="5717B3DA" w14:textId="77777777" w:rsidR="007C763D" w:rsidRPr="00FF1E40" w:rsidRDefault="007C763D" w:rsidP="00FF1E40">
            <w:pPr>
              <w:suppressAutoHyphens/>
              <w:spacing w:line="240" w:lineRule="auto"/>
              <w:rPr>
                <w:b/>
                <w:bCs/>
                <w:color w:val="000000"/>
                <w:sz w:val="20"/>
                <w:szCs w:val="20"/>
              </w:rPr>
            </w:pPr>
            <w:r>
              <w:rPr>
                <w:b/>
                <w:sz w:val="20"/>
              </w:rPr>
              <w:t>Minimisation de l’usage des matériaux</w:t>
            </w:r>
          </w:p>
        </w:tc>
        <w:tc>
          <w:tcPr>
            <w:tcW w:w="3793" w:type="dxa"/>
          </w:tcPr>
          <w:p w14:paraId="435B8FC8" w14:textId="77777777" w:rsidR="007C763D" w:rsidRPr="00FF1E40" w:rsidRDefault="007C763D" w:rsidP="00FF1E40">
            <w:pPr>
              <w:suppressAutoHyphens/>
              <w:spacing w:line="240" w:lineRule="auto"/>
              <w:rPr>
                <w:color w:val="000000"/>
                <w:sz w:val="20"/>
                <w:szCs w:val="20"/>
              </w:rPr>
            </w:pPr>
            <w:r>
              <w:rPr>
                <w:sz w:val="20"/>
              </w:rPr>
              <w:t xml:space="preserve">Voir les exigences mentionnées au </w:t>
            </w:r>
            <w:hyperlink w:anchor="Conception" w:history="1">
              <w:r>
                <w:rPr>
                  <w:rStyle w:val="Hyperlink"/>
                  <w:sz w:val="20"/>
                </w:rPr>
                <w:t>chapitre</w:t>
              </w:r>
            </w:hyperlink>
            <w:r>
              <w:rPr>
                <w:sz w:val="20"/>
              </w:rPr>
              <w:t xml:space="preserve"> « Conception selon les principes de l’économie circulaire » pour ce critère</w:t>
            </w:r>
          </w:p>
        </w:tc>
        <w:tc>
          <w:tcPr>
            <w:tcW w:w="3890" w:type="dxa"/>
          </w:tcPr>
          <w:p w14:paraId="2AA7C07A" w14:textId="77777777" w:rsidR="007C763D" w:rsidRPr="00FF1E40" w:rsidRDefault="007C763D" w:rsidP="00FF1E40">
            <w:pPr>
              <w:suppressAutoHyphens/>
              <w:spacing w:line="240" w:lineRule="auto"/>
            </w:pPr>
          </w:p>
        </w:tc>
        <w:tc>
          <w:tcPr>
            <w:tcW w:w="3535" w:type="dxa"/>
          </w:tcPr>
          <w:p w14:paraId="008FD37A" w14:textId="77777777" w:rsidR="007C763D" w:rsidRPr="00FF1E40" w:rsidRDefault="007C763D" w:rsidP="00FF1E40">
            <w:pPr>
              <w:suppressAutoHyphens/>
              <w:spacing w:line="240" w:lineRule="auto"/>
            </w:pPr>
          </w:p>
        </w:tc>
      </w:tr>
      <w:tr w:rsidR="00423143" w:rsidRPr="00FF1E40" w14:paraId="43E118AF" w14:textId="77777777" w:rsidTr="00423143">
        <w:tc>
          <w:tcPr>
            <w:tcW w:w="1406" w:type="dxa"/>
          </w:tcPr>
          <w:p w14:paraId="0F49014E" w14:textId="60D25BB9" w:rsidR="00B526DA" w:rsidRPr="00FF1E40" w:rsidRDefault="00B526DA" w:rsidP="00FF1E40">
            <w:pPr>
              <w:suppressAutoHyphens/>
              <w:spacing w:line="240" w:lineRule="auto"/>
              <w:rPr>
                <w:color w:val="000000" w:themeColor="text1"/>
              </w:rPr>
            </w:pPr>
            <w:r>
              <w:t>CAd</w:t>
            </w:r>
          </w:p>
        </w:tc>
        <w:tc>
          <w:tcPr>
            <w:tcW w:w="2969" w:type="dxa"/>
          </w:tcPr>
          <w:p w14:paraId="7EC3D7D0" w14:textId="5A161928" w:rsidR="00B526DA" w:rsidRPr="00FF1E40" w:rsidRDefault="00B526DA" w:rsidP="00FF1E40">
            <w:pPr>
              <w:suppressAutoHyphens/>
              <w:spacing w:line="240" w:lineRule="auto"/>
              <w:rPr>
                <w:b/>
                <w:bCs/>
                <w:color w:val="000000" w:themeColor="text1"/>
                <w:sz w:val="20"/>
                <w:szCs w:val="20"/>
              </w:rPr>
            </w:pPr>
            <w:r>
              <w:rPr>
                <w:b/>
                <w:sz w:val="20"/>
              </w:rPr>
              <w:t>Conception du produit</w:t>
            </w:r>
          </w:p>
        </w:tc>
        <w:tc>
          <w:tcPr>
            <w:tcW w:w="3793" w:type="dxa"/>
          </w:tcPr>
          <w:p w14:paraId="3A3B3588" w14:textId="25E0B347" w:rsidR="00B526DA" w:rsidRPr="00FF1E40" w:rsidRDefault="00B526DA" w:rsidP="00FF1E40">
            <w:pPr>
              <w:suppressAutoHyphens/>
              <w:spacing w:line="240" w:lineRule="auto"/>
              <w:rPr>
                <w:color w:val="000000" w:themeColor="text1"/>
                <w:sz w:val="20"/>
                <w:szCs w:val="20"/>
              </w:rPr>
            </w:pPr>
            <w:r>
              <w:rPr>
                <w:sz w:val="20"/>
              </w:rPr>
              <w:t xml:space="preserve">Voir les exigences mentionnées au </w:t>
            </w:r>
            <w:hyperlink w:anchor="Conception" w:history="1">
              <w:r>
                <w:rPr>
                  <w:rStyle w:val="Hyperlink"/>
                  <w:color w:val="000000" w:themeColor="text1"/>
                  <w:sz w:val="20"/>
                </w:rPr>
                <w:t>chapitre</w:t>
              </w:r>
            </w:hyperlink>
            <w:r>
              <w:rPr>
                <w:sz w:val="20"/>
              </w:rPr>
              <w:t xml:space="preserve"> « Conception selon les principes de l’économie circulaire » pour ce critère</w:t>
            </w:r>
          </w:p>
        </w:tc>
        <w:tc>
          <w:tcPr>
            <w:tcW w:w="3890" w:type="dxa"/>
          </w:tcPr>
          <w:p w14:paraId="0C817CB3" w14:textId="77777777" w:rsidR="00B526DA" w:rsidRPr="00FF1E40" w:rsidRDefault="00B526DA" w:rsidP="00FF1E40">
            <w:pPr>
              <w:suppressAutoHyphens/>
              <w:spacing w:line="240" w:lineRule="auto"/>
              <w:rPr>
                <w:color w:val="000000" w:themeColor="text1"/>
              </w:rPr>
            </w:pPr>
          </w:p>
        </w:tc>
        <w:tc>
          <w:tcPr>
            <w:tcW w:w="3535" w:type="dxa"/>
          </w:tcPr>
          <w:p w14:paraId="5E998DC8" w14:textId="1F27825A" w:rsidR="00B526DA" w:rsidRPr="00FF1E40" w:rsidRDefault="00B526DA" w:rsidP="00FF1E40">
            <w:pPr>
              <w:suppressAutoHyphens/>
              <w:spacing w:line="240" w:lineRule="auto"/>
              <w:rPr>
                <w:color w:val="000000" w:themeColor="text1"/>
              </w:rPr>
            </w:pPr>
            <w:r>
              <w:rPr>
                <w:sz w:val="20"/>
              </w:rPr>
              <w:t>Attention à la surpondération de l’aspect « Modularité » lorsque ce critère est utilisé avec le CAd « Modularité » ci-dessus.</w:t>
            </w:r>
          </w:p>
        </w:tc>
      </w:tr>
      <w:tr w:rsidR="007C763D" w:rsidRPr="00FF1E40" w14:paraId="44AABA30" w14:textId="77777777" w:rsidTr="00423143">
        <w:tc>
          <w:tcPr>
            <w:tcW w:w="1406" w:type="dxa"/>
          </w:tcPr>
          <w:p w14:paraId="69F6FA3E" w14:textId="77777777" w:rsidR="007C763D" w:rsidRPr="00FF1E40" w:rsidRDefault="007C763D" w:rsidP="00FF1E40">
            <w:pPr>
              <w:suppressAutoHyphens/>
              <w:spacing w:line="240" w:lineRule="auto"/>
            </w:pPr>
            <w:r>
              <w:t>CAd</w:t>
            </w:r>
          </w:p>
        </w:tc>
        <w:tc>
          <w:tcPr>
            <w:tcW w:w="2969" w:type="dxa"/>
          </w:tcPr>
          <w:p w14:paraId="42EB0B1E" w14:textId="77777777" w:rsidR="007C763D" w:rsidRPr="00FF1E40" w:rsidRDefault="007C763D" w:rsidP="00FF1E40">
            <w:pPr>
              <w:suppressAutoHyphens/>
              <w:spacing w:line="240" w:lineRule="auto"/>
              <w:rPr>
                <w:b/>
                <w:bCs/>
                <w:color w:val="000000"/>
                <w:sz w:val="20"/>
                <w:szCs w:val="20"/>
              </w:rPr>
            </w:pPr>
            <w:r>
              <w:rPr>
                <w:b/>
                <w:sz w:val="20"/>
              </w:rPr>
              <w:t>Valorisation</w:t>
            </w:r>
          </w:p>
          <w:p w14:paraId="4E165BA2" w14:textId="77777777" w:rsidR="007C763D" w:rsidRPr="00FF1E40" w:rsidRDefault="007C763D" w:rsidP="00FF1E40">
            <w:pPr>
              <w:suppressAutoHyphens/>
              <w:spacing w:line="240" w:lineRule="auto"/>
            </w:pPr>
          </w:p>
        </w:tc>
        <w:tc>
          <w:tcPr>
            <w:tcW w:w="3793" w:type="dxa"/>
          </w:tcPr>
          <w:p w14:paraId="4AC6389B" w14:textId="77777777" w:rsidR="007C763D" w:rsidRPr="00FF1E40" w:rsidRDefault="007C763D" w:rsidP="00FF1E40">
            <w:pPr>
              <w:suppressAutoHyphens/>
              <w:spacing w:line="240" w:lineRule="auto"/>
              <w:rPr>
                <w:color w:val="000000"/>
                <w:sz w:val="20"/>
                <w:szCs w:val="20"/>
              </w:rPr>
            </w:pPr>
            <w:r>
              <w:rPr>
                <w:sz w:val="20"/>
              </w:rPr>
              <w:t xml:space="preserve">Voir les deux critères mentionnés au </w:t>
            </w:r>
            <w:hyperlink w:anchor="Prestations" w:history="1">
              <w:r>
                <w:rPr>
                  <w:rStyle w:val="Hyperlink"/>
                  <w:sz w:val="20"/>
                </w:rPr>
                <w:t>chapitre</w:t>
              </w:r>
            </w:hyperlink>
            <w:r>
              <w:rPr>
                <w:sz w:val="20"/>
              </w:rPr>
              <w:t xml:space="preserve"> « Prestations selon les principes de l’économie circulaire »</w:t>
            </w:r>
          </w:p>
        </w:tc>
        <w:tc>
          <w:tcPr>
            <w:tcW w:w="3890" w:type="dxa"/>
          </w:tcPr>
          <w:p w14:paraId="31767B96" w14:textId="77777777" w:rsidR="007C763D" w:rsidRPr="00FF1E40" w:rsidRDefault="007C763D" w:rsidP="00FF1E40">
            <w:pPr>
              <w:suppressAutoHyphens/>
              <w:spacing w:line="240" w:lineRule="auto"/>
            </w:pPr>
          </w:p>
        </w:tc>
        <w:tc>
          <w:tcPr>
            <w:tcW w:w="3535" w:type="dxa"/>
          </w:tcPr>
          <w:p w14:paraId="296FE4D6" w14:textId="77777777" w:rsidR="007C763D" w:rsidRPr="00FF1E40" w:rsidRDefault="007C763D" w:rsidP="00FF1E40">
            <w:pPr>
              <w:suppressAutoHyphens/>
              <w:spacing w:line="240" w:lineRule="auto"/>
            </w:pPr>
          </w:p>
        </w:tc>
      </w:tr>
    </w:tbl>
    <w:p w14:paraId="64B5921C" w14:textId="77777777" w:rsidR="007C763D" w:rsidRPr="00FF1E40" w:rsidRDefault="007C763D" w:rsidP="00FF1E40">
      <w:pPr>
        <w:suppressAutoHyphens/>
        <w:rPr>
          <w:sz w:val="20"/>
          <w:szCs w:val="20"/>
        </w:rPr>
      </w:pPr>
    </w:p>
    <w:p w14:paraId="125473E2" w14:textId="2493345F" w:rsidR="007D5384" w:rsidRPr="00FF1E40" w:rsidRDefault="007D5384" w:rsidP="00FF1E40">
      <w:pPr>
        <w:suppressAutoHyphens/>
      </w:pPr>
    </w:p>
    <w:sectPr w:rsidR="007D5384" w:rsidRPr="00FF1E40" w:rsidSect="007C763D">
      <w:footerReference w:type="default" r:id="rId36"/>
      <w:pgSz w:w="16839" w:h="11907"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843D" w14:textId="77777777" w:rsidR="00611B7D" w:rsidRDefault="00611B7D">
      <w:pPr>
        <w:spacing w:line="240" w:lineRule="auto"/>
      </w:pPr>
      <w:r>
        <w:separator/>
      </w:r>
    </w:p>
  </w:endnote>
  <w:endnote w:type="continuationSeparator" w:id="0">
    <w:p w14:paraId="02FC17DE" w14:textId="77777777" w:rsidR="00611B7D" w:rsidRDefault="00611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ITCAvantGardePro-Bold">
    <w:altName w:val="Calibri"/>
    <w:panose1 w:val="00000000000000000000"/>
    <w:charset w:val="00"/>
    <w:family w:val="swiss"/>
    <w:notTrueType/>
    <w:pitch w:val="default"/>
    <w:sig w:usb0="00000003" w:usb1="00000000" w:usb2="00000000" w:usb3="00000000" w:csb0="00000001" w:csb1="00000000"/>
  </w:font>
  <w:font w:name="ITCAvantGardePro-Bk">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775358"/>
      <w:docPartObj>
        <w:docPartGallery w:val="Page Numbers (Bottom of Page)"/>
        <w:docPartUnique/>
      </w:docPartObj>
    </w:sdtPr>
    <w:sdtEndPr>
      <w:rPr>
        <w:sz w:val="16"/>
        <w:szCs w:val="16"/>
      </w:rPr>
    </w:sdtEndPr>
    <w:sdtContent>
      <w:p w14:paraId="3AB317C6" w14:textId="77777777" w:rsidR="009F40A0" w:rsidRPr="008A3CC5" w:rsidRDefault="004C550E">
        <w:pPr>
          <w:pStyle w:val="Fuzeile"/>
          <w:jc w:val="right"/>
          <w:rPr>
            <w:sz w:val="16"/>
            <w:szCs w:val="16"/>
          </w:rPr>
        </w:pPr>
        <w:r w:rsidRPr="008A3CC5">
          <w:rPr>
            <w:sz w:val="16"/>
            <w:szCs w:val="16"/>
          </w:rPr>
          <w:fldChar w:fldCharType="begin"/>
        </w:r>
        <w:r w:rsidRPr="008A3CC5">
          <w:rPr>
            <w:sz w:val="16"/>
            <w:szCs w:val="16"/>
          </w:rPr>
          <w:instrText>PAGE   \* MERGEFORMAT</w:instrText>
        </w:r>
        <w:r w:rsidRPr="008A3CC5">
          <w:rPr>
            <w:sz w:val="16"/>
            <w:szCs w:val="16"/>
          </w:rPr>
          <w:fldChar w:fldCharType="separate"/>
        </w:r>
        <w:r w:rsidRPr="008A3CC5">
          <w:rPr>
            <w:sz w:val="16"/>
            <w:szCs w:val="16"/>
            <w:lang w:val="de-DE"/>
          </w:rPr>
          <w:t>2</w:t>
        </w:r>
        <w:r w:rsidRPr="008A3CC5">
          <w:rPr>
            <w:sz w:val="16"/>
            <w:szCs w:val="16"/>
          </w:rPr>
          <w:fldChar w:fldCharType="end"/>
        </w:r>
      </w:p>
    </w:sdtContent>
  </w:sdt>
  <w:p w14:paraId="03A3ECB0" w14:textId="77777777" w:rsidR="009F40A0" w:rsidRDefault="009F40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132AE" w14:textId="77777777" w:rsidR="00611B7D" w:rsidRDefault="00611B7D">
      <w:pPr>
        <w:spacing w:line="240" w:lineRule="auto"/>
      </w:pPr>
      <w:r>
        <w:separator/>
      </w:r>
    </w:p>
  </w:footnote>
  <w:footnote w:type="continuationSeparator" w:id="0">
    <w:p w14:paraId="0F88D6DD" w14:textId="77777777" w:rsidR="00611B7D" w:rsidRDefault="00611B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C88"/>
    <w:multiLevelType w:val="hybridMultilevel"/>
    <w:tmpl w:val="2C680530"/>
    <w:lvl w:ilvl="0" w:tplc="E7EE509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2D2AD4"/>
    <w:multiLevelType w:val="hybridMultilevel"/>
    <w:tmpl w:val="2FAEAD28"/>
    <w:lvl w:ilvl="0" w:tplc="17AA59F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284FCA"/>
    <w:multiLevelType w:val="hybridMultilevel"/>
    <w:tmpl w:val="575AA152"/>
    <w:lvl w:ilvl="0" w:tplc="5FD4C6B2">
      <w:start w:val="10"/>
      <w:numFmt w:val="bullet"/>
      <w:lvlText w:val="-"/>
      <w:lvlJc w:val="left"/>
      <w:pPr>
        <w:ind w:left="720" w:hanging="360"/>
      </w:pPr>
      <w:rPr>
        <w:rFonts w:ascii="Helvetica" w:eastAsiaTheme="minorEastAsia"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933F4F"/>
    <w:multiLevelType w:val="hybridMultilevel"/>
    <w:tmpl w:val="668C62A0"/>
    <w:lvl w:ilvl="0" w:tplc="35C08B74">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3C42193"/>
    <w:multiLevelType w:val="hybridMultilevel"/>
    <w:tmpl w:val="7062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0E1C09"/>
    <w:multiLevelType w:val="hybridMultilevel"/>
    <w:tmpl w:val="DD2EBA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AB67DD9"/>
    <w:multiLevelType w:val="hybridMultilevel"/>
    <w:tmpl w:val="DD2EBA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A156B8"/>
    <w:multiLevelType w:val="hybridMultilevel"/>
    <w:tmpl w:val="4D343210"/>
    <w:lvl w:ilvl="0" w:tplc="08070009">
      <w:start w:val="1"/>
      <w:numFmt w:val="bullet"/>
      <w:lvlText w:val=""/>
      <w:lvlJc w:val="left"/>
      <w:pPr>
        <w:ind w:left="-351" w:hanging="360"/>
      </w:pPr>
      <w:rPr>
        <w:rFonts w:ascii="Wingdings" w:hAnsi="Wingdings" w:hint="default"/>
      </w:rPr>
    </w:lvl>
    <w:lvl w:ilvl="1" w:tplc="08070003" w:tentative="1">
      <w:start w:val="1"/>
      <w:numFmt w:val="bullet"/>
      <w:lvlText w:val="o"/>
      <w:lvlJc w:val="left"/>
      <w:pPr>
        <w:ind w:left="369" w:hanging="360"/>
      </w:pPr>
      <w:rPr>
        <w:rFonts w:ascii="Courier New" w:hAnsi="Courier New" w:cs="Courier New" w:hint="default"/>
      </w:rPr>
    </w:lvl>
    <w:lvl w:ilvl="2" w:tplc="08070005" w:tentative="1">
      <w:start w:val="1"/>
      <w:numFmt w:val="bullet"/>
      <w:lvlText w:val=""/>
      <w:lvlJc w:val="left"/>
      <w:pPr>
        <w:ind w:left="1089" w:hanging="360"/>
      </w:pPr>
      <w:rPr>
        <w:rFonts w:ascii="Wingdings" w:hAnsi="Wingdings" w:hint="default"/>
      </w:rPr>
    </w:lvl>
    <w:lvl w:ilvl="3" w:tplc="08070001" w:tentative="1">
      <w:start w:val="1"/>
      <w:numFmt w:val="bullet"/>
      <w:lvlText w:val=""/>
      <w:lvlJc w:val="left"/>
      <w:pPr>
        <w:ind w:left="1809" w:hanging="360"/>
      </w:pPr>
      <w:rPr>
        <w:rFonts w:ascii="Symbol" w:hAnsi="Symbol" w:hint="default"/>
      </w:rPr>
    </w:lvl>
    <w:lvl w:ilvl="4" w:tplc="08070003" w:tentative="1">
      <w:start w:val="1"/>
      <w:numFmt w:val="bullet"/>
      <w:lvlText w:val="o"/>
      <w:lvlJc w:val="left"/>
      <w:pPr>
        <w:ind w:left="2529" w:hanging="360"/>
      </w:pPr>
      <w:rPr>
        <w:rFonts w:ascii="Courier New" w:hAnsi="Courier New" w:cs="Courier New" w:hint="default"/>
      </w:rPr>
    </w:lvl>
    <w:lvl w:ilvl="5" w:tplc="08070005" w:tentative="1">
      <w:start w:val="1"/>
      <w:numFmt w:val="bullet"/>
      <w:lvlText w:val=""/>
      <w:lvlJc w:val="left"/>
      <w:pPr>
        <w:ind w:left="3249" w:hanging="360"/>
      </w:pPr>
      <w:rPr>
        <w:rFonts w:ascii="Wingdings" w:hAnsi="Wingdings" w:hint="default"/>
      </w:rPr>
    </w:lvl>
    <w:lvl w:ilvl="6" w:tplc="08070001" w:tentative="1">
      <w:start w:val="1"/>
      <w:numFmt w:val="bullet"/>
      <w:lvlText w:val=""/>
      <w:lvlJc w:val="left"/>
      <w:pPr>
        <w:ind w:left="3969" w:hanging="360"/>
      </w:pPr>
      <w:rPr>
        <w:rFonts w:ascii="Symbol" w:hAnsi="Symbol" w:hint="default"/>
      </w:rPr>
    </w:lvl>
    <w:lvl w:ilvl="7" w:tplc="08070003" w:tentative="1">
      <w:start w:val="1"/>
      <w:numFmt w:val="bullet"/>
      <w:lvlText w:val="o"/>
      <w:lvlJc w:val="left"/>
      <w:pPr>
        <w:ind w:left="4689" w:hanging="360"/>
      </w:pPr>
      <w:rPr>
        <w:rFonts w:ascii="Courier New" w:hAnsi="Courier New" w:cs="Courier New" w:hint="default"/>
      </w:rPr>
    </w:lvl>
    <w:lvl w:ilvl="8" w:tplc="08070005" w:tentative="1">
      <w:start w:val="1"/>
      <w:numFmt w:val="bullet"/>
      <w:lvlText w:val=""/>
      <w:lvlJc w:val="left"/>
      <w:pPr>
        <w:ind w:left="5409" w:hanging="360"/>
      </w:pPr>
      <w:rPr>
        <w:rFonts w:ascii="Wingdings" w:hAnsi="Wingdings" w:hint="default"/>
      </w:rPr>
    </w:lvl>
  </w:abstractNum>
  <w:abstractNum w:abstractNumId="8" w15:restartNumberingAfterBreak="0">
    <w:nsid w:val="5E7E5AFC"/>
    <w:multiLevelType w:val="hybridMultilevel"/>
    <w:tmpl w:val="70A62B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2F3562D"/>
    <w:multiLevelType w:val="hybridMultilevel"/>
    <w:tmpl w:val="D2C8FBE6"/>
    <w:lvl w:ilvl="0" w:tplc="409C27DC">
      <w:start w:val="1"/>
      <w:numFmt w:val="bullet"/>
      <w:lvlText w:val=""/>
      <w:lvlJc w:val="left"/>
      <w:pPr>
        <w:ind w:left="720" w:hanging="360"/>
      </w:pPr>
      <w:rPr>
        <w:rFonts w:ascii="Wingdings" w:eastAsiaTheme="minorHAnsi" w:hAnsi="Wingdings" w:cs="Arial" w:hint="default"/>
        <w:b w:val="0"/>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4635595">
    <w:abstractNumId w:val="3"/>
  </w:num>
  <w:num w:numId="2" w16cid:durableId="2009475581">
    <w:abstractNumId w:val="7"/>
  </w:num>
  <w:num w:numId="3" w16cid:durableId="1373848219">
    <w:abstractNumId w:val="0"/>
  </w:num>
  <w:num w:numId="4" w16cid:durableId="248854664">
    <w:abstractNumId w:val="5"/>
  </w:num>
  <w:num w:numId="5" w16cid:durableId="438373190">
    <w:abstractNumId w:val="2"/>
  </w:num>
  <w:num w:numId="6" w16cid:durableId="1018043250">
    <w:abstractNumId w:val="9"/>
  </w:num>
  <w:num w:numId="7" w16cid:durableId="433139055">
    <w:abstractNumId w:val="4"/>
  </w:num>
  <w:num w:numId="8" w16cid:durableId="1078868504">
    <w:abstractNumId w:val="6"/>
  </w:num>
  <w:num w:numId="9" w16cid:durableId="1010567765">
    <w:abstractNumId w:val="1"/>
  </w:num>
  <w:num w:numId="10" w16cid:durableId="9779959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aDz1zC70XOcPEn5ZaSzF5LDZeWpbEnCFADGeBbtP0WM3iBNHWS0RUznEyXvy+nygQ3JkR8xt1OPyi0z7gjofg==" w:salt="HeVBvgw0AOdzbr0yZCl3g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3D"/>
    <w:rsid w:val="00006E6A"/>
    <w:rsid w:val="000110F2"/>
    <w:rsid w:val="000112D5"/>
    <w:rsid w:val="000118C4"/>
    <w:rsid w:val="00016076"/>
    <w:rsid w:val="00017588"/>
    <w:rsid w:val="00021E2E"/>
    <w:rsid w:val="000258B6"/>
    <w:rsid w:val="00027AD3"/>
    <w:rsid w:val="00027CAD"/>
    <w:rsid w:val="00030787"/>
    <w:rsid w:val="000332E3"/>
    <w:rsid w:val="00036B55"/>
    <w:rsid w:val="0004425F"/>
    <w:rsid w:val="00044832"/>
    <w:rsid w:val="00045A4D"/>
    <w:rsid w:val="00047C97"/>
    <w:rsid w:val="000517D7"/>
    <w:rsid w:val="0005250D"/>
    <w:rsid w:val="00052658"/>
    <w:rsid w:val="00052C8B"/>
    <w:rsid w:val="0005492C"/>
    <w:rsid w:val="00056DED"/>
    <w:rsid w:val="00060EB5"/>
    <w:rsid w:val="00061665"/>
    <w:rsid w:val="00064730"/>
    <w:rsid w:val="0006661A"/>
    <w:rsid w:val="000716E2"/>
    <w:rsid w:val="000769EC"/>
    <w:rsid w:val="00076F60"/>
    <w:rsid w:val="00077175"/>
    <w:rsid w:val="000819D0"/>
    <w:rsid w:val="00082015"/>
    <w:rsid w:val="0008372E"/>
    <w:rsid w:val="00083ECF"/>
    <w:rsid w:val="00084660"/>
    <w:rsid w:val="00085082"/>
    <w:rsid w:val="00085CEC"/>
    <w:rsid w:val="00085D24"/>
    <w:rsid w:val="000867CB"/>
    <w:rsid w:val="000917AB"/>
    <w:rsid w:val="00091919"/>
    <w:rsid w:val="0009202A"/>
    <w:rsid w:val="00093498"/>
    <w:rsid w:val="00093760"/>
    <w:rsid w:val="00096BBE"/>
    <w:rsid w:val="00096E71"/>
    <w:rsid w:val="000A0062"/>
    <w:rsid w:val="000A2DA1"/>
    <w:rsid w:val="000A2E49"/>
    <w:rsid w:val="000A3022"/>
    <w:rsid w:val="000A5A20"/>
    <w:rsid w:val="000A7927"/>
    <w:rsid w:val="000B1DA5"/>
    <w:rsid w:val="000B1E7B"/>
    <w:rsid w:val="000B3CD4"/>
    <w:rsid w:val="000B4521"/>
    <w:rsid w:val="000B68EE"/>
    <w:rsid w:val="000C0492"/>
    <w:rsid w:val="000C354B"/>
    <w:rsid w:val="000C47A9"/>
    <w:rsid w:val="000C6B7E"/>
    <w:rsid w:val="000D5B75"/>
    <w:rsid w:val="000D62AF"/>
    <w:rsid w:val="000D7EC9"/>
    <w:rsid w:val="000E0DA7"/>
    <w:rsid w:val="000E0F69"/>
    <w:rsid w:val="000E132E"/>
    <w:rsid w:val="000E1AF8"/>
    <w:rsid w:val="000E1F3D"/>
    <w:rsid w:val="000E31E3"/>
    <w:rsid w:val="000E5C6A"/>
    <w:rsid w:val="000E5FB0"/>
    <w:rsid w:val="000E78C9"/>
    <w:rsid w:val="000F1C74"/>
    <w:rsid w:val="000F27BA"/>
    <w:rsid w:val="000F53D5"/>
    <w:rsid w:val="000F76E3"/>
    <w:rsid w:val="00100358"/>
    <w:rsid w:val="00101212"/>
    <w:rsid w:val="0010304F"/>
    <w:rsid w:val="00103E39"/>
    <w:rsid w:val="001062C2"/>
    <w:rsid w:val="00110D52"/>
    <w:rsid w:val="001122AD"/>
    <w:rsid w:val="00121C79"/>
    <w:rsid w:val="0012207D"/>
    <w:rsid w:val="00124DEC"/>
    <w:rsid w:val="00130640"/>
    <w:rsid w:val="0013163E"/>
    <w:rsid w:val="00131BD8"/>
    <w:rsid w:val="00131C74"/>
    <w:rsid w:val="00133721"/>
    <w:rsid w:val="00134F77"/>
    <w:rsid w:val="00137D86"/>
    <w:rsid w:val="00140A5C"/>
    <w:rsid w:val="00143C06"/>
    <w:rsid w:val="00144B88"/>
    <w:rsid w:val="00144F25"/>
    <w:rsid w:val="00145F4A"/>
    <w:rsid w:val="00147CE4"/>
    <w:rsid w:val="00147CF8"/>
    <w:rsid w:val="00150C69"/>
    <w:rsid w:val="0015650E"/>
    <w:rsid w:val="00163742"/>
    <w:rsid w:val="0016397B"/>
    <w:rsid w:val="001640F0"/>
    <w:rsid w:val="0016424F"/>
    <w:rsid w:val="00164A89"/>
    <w:rsid w:val="001666C0"/>
    <w:rsid w:val="001702DD"/>
    <w:rsid w:val="00170725"/>
    <w:rsid w:val="0017076A"/>
    <w:rsid w:val="00170EBF"/>
    <w:rsid w:val="00176014"/>
    <w:rsid w:val="0017681C"/>
    <w:rsid w:val="001804AC"/>
    <w:rsid w:val="00181150"/>
    <w:rsid w:val="00182E8E"/>
    <w:rsid w:val="001833CB"/>
    <w:rsid w:val="001848BC"/>
    <w:rsid w:val="001867FD"/>
    <w:rsid w:val="00193D0C"/>
    <w:rsid w:val="00194E49"/>
    <w:rsid w:val="00197065"/>
    <w:rsid w:val="00197CBC"/>
    <w:rsid w:val="001A0AE1"/>
    <w:rsid w:val="001A1453"/>
    <w:rsid w:val="001A3C25"/>
    <w:rsid w:val="001A401F"/>
    <w:rsid w:val="001A4709"/>
    <w:rsid w:val="001A48F8"/>
    <w:rsid w:val="001A7862"/>
    <w:rsid w:val="001B0160"/>
    <w:rsid w:val="001B0EF9"/>
    <w:rsid w:val="001B389B"/>
    <w:rsid w:val="001B4760"/>
    <w:rsid w:val="001C5E19"/>
    <w:rsid w:val="001D12A0"/>
    <w:rsid w:val="001D30F9"/>
    <w:rsid w:val="001D32FA"/>
    <w:rsid w:val="001D464F"/>
    <w:rsid w:val="001D7DDE"/>
    <w:rsid w:val="001E4F26"/>
    <w:rsid w:val="001E69DB"/>
    <w:rsid w:val="001E7456"/>
    <w:rsid w:val="001E7C25"/>
    <w:rsid w:val="001F147E"/>
    <w:rsid w:val="001F30E9"/>
    <w:rsid w:val="001F5106"/>
    <w:rsid w:val="001F634F"/>
    <w:rsid w:val="0020009D"/>
    <w:rsid w:val="00200DFA"/>
    <w:rsid w:val="00202515"/>
    <w:rsid w:val="00203F5B"/>
    <w:rsid w:val="002058AE"/>
    <w:rsid w:val="00206425"/>
    <w:rsid w:val="00206B7F"/>
    <w:rsid w:val="00210379"/>
    <w:rsid w:val="00211874"/>
    <w:rsid w:val="00214391"/>
    <w:rsid w:val="0021455B"/>
    <w:rsid w:val="00215AC7"/>
    <w:rsid w:val="002200A2"/>
    <w:rsid w:val="00221CBD"/>
    <w:rsid w:val="00222F8A"/>
    <w:rsid w:val="00225C4C"/>
    <w:rsid w:val="00230423"/>
    <w:rsid w:val="00230CBC"/>
    <w:rsid w:val="002334FD"/>
    <w:rsid w:val="002337C0"/>
    <w:rsid w:val="00233D3C"/>
    <w:rsid w:val="002363DA"/>
    <w:rsid w:val="00244137"/>
    <w:rsid w:val="00244B60"/>
    <w:rsid w:val="002450B4"/>
    <w:rsid w:val="00245E5D"/>
    <w:rsid w:val="00246747"/>
    <w:rsid w:val="002502BB"/>
    <w:rsid w:val="00251CFF"/>
    <w:rsid w:val="00252B68"/>
    <w:rsid w:val="002531B7"/>
    <w:rsid w:val="002627D6"/>
    <w:rsid w:val="00263777"/>
    <w:rsid w:val="00266C55"/>
    <w:rsid w:val="00266C7B"/>
    <w:rsid w:val="00271A7C"/>
    <w:rsid w:val="00272448"/>
    <w:rsid w:val="00272D34"/>
    <w:rsid w:val="002745AD"/>
    <w:rsid w:val="00280B21"/>
    <w:rsid w:val="00282101"/>
    <w:rsid w:val="00283D92"/>
    <w:rsid w:val="00284ABF"/>
    <w:rsid w:val="002855E2"/>
    <w:rsid w:val="002906DD"/>
    <w:rsid w:val="00290E1F"/>
    <w:rsid w:val="00291B50"/>
    <w:rsid w:val="002920AE"/>
    <w:rsid w:val="00293679"/>
    <w:rsid w:val="00294FD7"/>
    <w:rsid w:val="0029583B"/>
    <w:rsid w:val="0029657E"/>
    <w:rsid w:val="002A31E3"/>
    <w:rsid w:val="002A32A0"/>
    <w:rsid w:val="002A74FB"/>
    <w:rsid w:val="002B0270"/>
    <w:rsid w:val="002B28A4"/>
    <w:rsid w:val="002B3336"/>
    <w:rsid w:val="002B33DA"/>
    <w:rsid w:val="002B3EE9"/>
    <w:rsid w:val="002B4DC8"/>
    <w:rsid w:val="002B603E"/>
    <w:rsid w:val="002C00ED"/>
    <w:rsid w:val="002C453E"/>
    <w:rsid w:val="002C5BF3"/>
    <w:rsid w:val="002C744F"/>
    <w:rsid w:val="002C79DA"/>
    <w:rsid w:val="002C7C87"/>
    <w:rsid w:val="002D4543"/>
    <w:rsid w:val="002D54D9"/>
    <w:rsid w:val="002D5E65"/>
    <w:rsid w:val="002E1602"/>
    <w:rsid w:val="002E1EA2"/>
    <w:rsid w:val="002E3446"/>
    <w:rsid w:val="002E35D5"/>
    <w:rsid w:val="002E5310"/>
    <w:rsid w:val="002E7548"/>
    <w:rsid w:val="002F293B"/>
    <w:rsid w:val="002F50C0"/>
    <w:rsid w:val="002F55AA"/>
    <w:rsid w:val="002F6594"/>
    <w:rsid w:val="0030266C"/>
    <w:rsid w:val="00307F38"/>
    <w:rsid w:val="00310957"/>
    <w:rsid w:val="00310986"/>
    <w:rsid w:val="003113EC"/>
    <w:rsid w:val="003138C4"/>
    <w:rsid w:val="003171C3"/>
    <w:rsid w:val="003213DF"/>
    <w:rsid w:val="003236FC"/>
    <w:rsid w:val="003269A8"/>
    <w:rsid w:val="003269CB"/>
    <w:rsid w:val="00331685"/>
    <w:rsid w:val="003334E2"/>
    <w:rsid w:val="00337570"/>
    <w:rsid w:val="003377B4"/>
    <w:rsid w:val="00337A96"/>
    <w:rsid w:val="00343801"/>
    <w:rsid w:val="00344C68"/>
    <w:rsid w:val="00346128"/>
    <w:rsid w:val="00360C8A"/>
    <w:rsid w:val="00362ECE"/>
    <w:rsid w:val="003638C4"/>
    <w:rsid w:val="00364D9F"/>
    <w:rsid w:val="0036569E"/>
    <w:rsid w:val="00365B14"/>
    <w:rsid w:val="0036664C"/>
    <w:rsid w:val="00366DAD"/>
    <w:rsid w:val="003674B2"/>
    <w:rsid w:val="0037066C"/>
    <w:rsid w:val="00371920"/>
    <w:rsid w:val="00372E2E"/>
    <w:rsid w:val="003734EE"/>
    <w:rsid w:val="00373B5E"/>
    <w:rsid w:val="00375C4A"/>
    <w:rsid w:val="0037664A"/>
    <w:rsid w:val="00377B7C"/>
    <w:rsid w:val="003814E2"/>
    <w:rsid w:val="0038235A"/>
    <w:rsid w:val="0038367B"/>
    <w:rsid w:val="0038791B"/>
    <w:rsid w:val="00391E37"/>
    <w:rsid w:val="00392630"/>
    <w:rsid w:val="003A15F6"/>
    <w:rsid w:val="003A1E28"/>
    <w:rsid w:val="003A4EAE"/>
    <w:rsid w:val="003A54A6"/>
    <w:rsid w:val="003B3F7B"/>
    <w:rsid w:val="003B4166"/>
    <w:rsid w:val="003B623E"/>
    <w:rsid w:val="003C06FB"/>
    <w:rsid w:val="003C5542"/>
    <w:rsid w:val="003C56C3"/>
    <w:rsid w:val="003C65EA"/>
    <w:rsid w:val="003C74A3"/>
    <w:rsid w:val="003D0BD1"/>
    <w:rsid w:val="003D214B"/>
    <w:rsid w:val="003D24D0"/>
    <w:rsid w:val="003D2F68"/>
    <w:rsid w:val="003D4DD3"/>
    <w:rsid w:val="003D60B3"/>
    <w:rsid w:val="003E2349"/>
    <w:rsid w:val="003E60A7"/>
    <w:rsid w:val="003E744E"/>
    <w:rsid w:val="003E74B9"/>
    <w:rsid w:val="003E760C"/>
    <w:rsid w:val="003F4983"/>
    <w:rsid w:val="003F536F"/>
    <w:rsid w:val="003F6B75"/>
    <w:rsid w:val="0040119B"/>
    <w:rsid w:val="00401320"/>
    <w:rsid w:val="00402942"/>
    <w:rsid w:val="00404957"/>
    <w:rsid w:val="00406200"/>
    <w:rsid w:val="004079CF"/>
    <w:rsid w:val="00410519"/>
    <w:rsid w:val="00410760"/>
    <w:rsid w:val="004116D8"/>
    <w:rsid w:val="00415D39"/>
    <w:rsid w:val="00423143"/>
    <w:rsid w:val="00423BF7"/>
    <w:rsid w:val="00424FBE"/>
    <w:rsid w:val="00425798"/>
    <w:rsid w:val="00425F32"/>
    <w:rsid w:val="00426290"/>
    <w:rsid w:val="00426B29"/>
    <w:rsid w:val="00426EF7"/>
    <w:rsid w:val="004273B7"/>
    <w:rsid w:val="00427A50"/>
    <w:rsid w:val="00430715"/>
    <w:rsid w:val="00431C8B"/>
    <w:rsid w:val="00440FBB"/>
    <w:rsid w:val="00441961"/>
    <w:rsid w:val="00442609"/>
    <w:rsid w:val="004456E2"/>
    <w:rsid w:val="00446008"/>
    <w:rsid w:val="004464E8"/>
    <w:rsid w:val="0045036E"/>
    <w:rsid w:val="004542BF"/>
    <w:rsid w:val="0045754F"/>
    <w:rsid w:val="0046127F"/>
    <w:rsid w:val="004617F2"/>
    <w:rsid w:val="00471C1C"/>
    <w:rsid w:val="004726D7"/>
    <w:rsid w:val="00473290"/>
    <w:rsid w:val="004736D4"/>
    <w:rsid w:val="00480526"/>
    <w:rsid w:val="00483110"/>
    <w:rsid w:val="004927EC"/>
    <w:rsid w:val="0049692E"/>
    <w:rsid w:val="004A0133"/>
    <w:rsid w:val="004A02F2"/>
    <w:rsid w:val="004A13F0"/>
    <w:rsid w:val="004A4647"/>
    <w:rsid w:val="004A63B3"/>
    <w:rsid w:val="004A7E84"/>
    <w:rsid w:val="004B02FF"/>
    <w:rsid w:val="004B2B9E"/>
    <w:rsid w:val="004B34B2"/>
    <w:rsid w:val="004B3F6D"/>
    <w:rsid w:val="004B4B62"/>
    <w:rsid w:val="004B6409"/>
    <w:rsid w:val="004B7F94"/>
    <w:rsid w:val="004C21CF"/>
    <w:rsid w:val="004C2FEA"/>
    <w:rsid w:val="004C30D2"/>
    <w:rsid w:val="004C42D8"/>
    <w:rsid w:val="004C550E"/>
    <w:rsid w:val="004C7C76"/>
    <w:rsid w:val="004D05A8"/>
    <w:rsid w:val="004E0E34"/>
    <w:rsid w:val="004E0E62"/>
    <w:rsid w:val="004E1F6C"/>
    <w:rsid w:val="004E5507"/>
    <w:rsid w:val="004E6665"/>
    <w:rsid w:val="004E756F"/>
    <w:rsid w:val="004F00D5"/>
    <w:rsid w:val="004F0458"/>
    <w:rsid w:val="004F2A30"/>
    <w:rsid w:val="004F4B81"/>
    <w:rsid w:val="004F6A19"/>
    <w:rsid w:val="004F7031"/>
    <w:rsid w:val="004F76AC"/>
    <w:rsid w:val="00500515"/>
    <w:rsid w:val="005049F5"/>
    <w:rsid w:val="00506774"/>
    <w:rsid w:val="005134DA"/>
    <w:rsid w:val="00516BC8"/>
    <w:rsid w:val="00516CFB"/>
    <w:rsid w:val="0052330F"/>
    <w:rsid w:val="0052624C"/>
    <w:rsid w:val="00526AF3"/>
    <w:rsid w:val="00530093"/>
    <w:rsid w:val="00531A25"/>
    <w:rsid w:val="00537553"/>
    <w:rsid w:val="00541191"/>
    <w:rsid w:val="00543C43"/>
    <w:rsid w:val="0054439E"/>
    <w:rsid w:val="00550DFE"/>
    <w:rsid w:val="005517EE"/>
    <w:rsid w:val="0055414C"/>
    <w:rsid w:val="00554AA5"/>
    <w:rsid w:val="00555633"/>
    <w:rsid w:val="00555915"/>
    <w:rsid w:val="0056038E"/>
    <w:rsid w:val="00560948"/>
    <w:rsid w:val="005609ED"/>
    <w:rsid w:val="00562CD0"/>
    <w:rsid w:val="00562F63"/>
    <w:rsid w:val="005651C3"/>
    <w:rsid w:val="00572F00"/>
    <w:rsid w:val="00573D34"/>
    <w:rsid w:val="00573FF4"/>
    <w:rsid w:val="00574E30"/>
    <w:rsid w:val="00577294"/>
    <w:rsid w:val="005772E7"/>
    <w:rsid w:val="005777DD"/>
    <w:rsid w:val="0058196F"/>
    <w:rsid w:val="00585A4D"/>
    <w:rsid w:val="00587DE7"/>
    <w:rsid w:val="0059048F"/>
    <w:rsid w:val="00593585"/>
    <w:rsid w:val="00593B22"/>
    <w:rsid w:val="00594C18"/>
    <w:rsid w:val="00595C8C"/>
    <w:rsid w:val="005963E7"/>
    <w:rsid w:val="005A11C1"/>
    <w:rsid w:val="005A3292"/>
    <w:rsid w:val="005A5F5F"/>
    <w:rsid w:val="005A62FE"/>
    <w:rsid w:val="005A72C9"/>
    <w:rsid w:val="005B0D0D"/>
    <w:rsid w:val="005B4A1F"/>
    <w:rsid w:val="005B5617"/>
    <w:rsid w:val="005B5B6D"/>
    <w:rsid w:val="005B667E"/>
    <w:rsid w:val="005B7A37"/>
    <w:rsid w:val="005C0AB0"/>
    <w:rsid w:val="005C4CEB"/>
    <w:rsid w:val="005C530F"/>
    <w:rsid w:val="005C6B4E"/>
    <w:rsid w:val="005C7014"/>
    <w:rsid w:val="005C77ED"/>
    <w:rsid w:val="005D2CD5"/>
    <w:rsid w:val="005D2FA4"/>
    <w:rsid w:val="005D48BC"/>
    <w:rsid w:val="005E2081"/>
    <w:rsid w:val="005E23C0"/>
    <w:rsid w:val="005E4699"/>
    <w:rsid w:val="005E6195"/>
    <w:rsid w:val="005E65C7"/>
    <w:rsid w:val="005E6762"/>
    <w:rsid w:val="005E7BAA"/>
    <w:rsid w:val="005F39C8"/>
    <w:rsid w:val="005F5ADC"/>
    <w:rsid w:val="00601EE8"/>
    <w:rsid w:val="0060382C"/>
    <w:rsid w:val="00604CCA"/>
    <w:rsid w:val="006116F2"/>
    <w:rsid w:val="00611B7D"/>
    <w:rsid w:val="00611F04"/>
    <w:rsid w:val="00613BD4"/>
    <w:rsid w:val="00620637"/>
    <w:rsid w:val="00620F8D"/>
    <w:rsid w:val="006229E6"/>
    <w:rsid w:val="006239AF"/>
    <w:rsid w:val="00624E15"/>
    <w:rsid w:val="0063440B"/>
    <w:rsid w:val="00642546"/>
    <w:rsid w:val="00643483"/>
    <w:rsid w:val="00645183"/>
    <w:rsid w:val="00652770"/>
    <w:rsid w:val="006537F6"/>
    <w:rsid w:val="00662EF8"/>
    <w:rsid w:val="00663EDE"/>
    <w:rsid w:val="00664547"/>
    <w:rsid w:val="0066548E"/>
    <w:rsid w:val="00666004"/>
    <w:rsid w:val="00670021"/>
    <w:rsid w:val="00670607"/>
    <w:rsid w:val="00671705"/>
    <w:rsid w:val="0067618B"/>
    <w:rsid w:val="00676EEF"/>
    <w:rsid w:val="00682799"/>
    <w:rsid w:val="006829F1"/>
    <w:rsid w:val="0068340F"/>
    <w:rsid w:val="006866A6"/>
    <w:rsid w:val="00687844"/>
    <w:rsid w:val="006905CF"/>
    <w:rsid w:val="00690F3E"/>
    <w:rsid w:val="006914C1"/>
    <w:rsid w:val="00691EB1"/>
    <w:rsid w:val="0069256B"/>
    <w:rsid w:val="0069326A"/>
    <w:rsid w:val="00693444"/>
    <w:rsid w:val="00694D07"/>
    <w:rsid w:val="00695066"/>
    <w:rsid w:val="006961D6"/>
    <w:rsid w:val="006966DE"/>
    <w:rsid w:val="00697ECB"/>
    <w:rsid w:val="006A0E91"/>
    <w:rsid w:val="006A180C"/>
    <w:rsid w:val="006A1B23"/>
    <w:rsid w:val="006A206B"/>
    <w:rsid w:val="006A2119"/>
    <w:rsid w:val="006A2CC5"/>
    <w:rsid w:val="006A3118"/>
    <w:rsid w:val="006A4361"/>
    <w:rsid w:val="006A47D6"/>
    <w:rsid w:val="006A575B"/>
    <w:rsid w:val="006A6869"/>
    <w:rsid w:val="006B1DC5"/>
    <w:rsid w:val="006B2AC9"/>
    <w:rsid w:val="006B2F96"/>
    <w:rsid w:val="006B3171"/>
    <w:rsid w:val="006B60CB"/>
    <w:rsid w:val="006B76BB"/>
    <w:rsid w:val="006B783C"/>
    <w:rsid w:val="006C0111"/>
    <w:rsid w:val="006C1EE6"/>
    <w:rsid w:val="006C4680"/>
    <w:rsid w:val="006C58CA"/>
    <w:rsid w:val="006C6AA4"/>
    <w:rsid w:val="006C7EAE"/>
    <w:rsid w:val="006D16FF"/>
    <w:rsid w:val="006D1E4B"/>
    <w:rsid w:val="006D2256"/>
    <w:rsid w:val="006D4D7A"/>
    <w:rsid w:val="006D5301"/>
    <w:rsid w:val="006D595E"/>
    <w:rsid w:val="006D647D"/>
    <w:rsid w:val="006D6BB6"/>
    <w:rsid w:val="006E2BE5"/>
    <w:rsid w:val="006E52F1"/>
    <w:rsid w:val="006E6E9D"/>
    <w:rsid w:val="006F1939"/>
    <w:rsid w:val="006F38AF"/>
    <w:rsid w:val="006F4052"/>
    <w:rsid w:val="006F4AE9"/>
    <w:rsid w:val="006F4BD1"/>
    <w:rsid w:val="006F6FA6"/>
    <w:rsid w:val="006F7BD2"/>
    <w:rsid w:val="006F7E58"/>
    <w:rsid w:val="00703363"/>
    <w:rsid w:val="00703433"/>
    <w:rsid w:val="00703AEE"/>
    <w:rsid w:val="0070511F"/>
    <w:rsid w:val="007051BF"/>
    <w:rsid w:val="007064F7"/>
    <w:rsid w:val="007067F3"/>
    <w:rsid w:val="007073E2"/>
    <w:rsid w:val="007109A7"/>
    <w:rsid w:val="007110D6"/>
    <w:rsid w:val="00711911"/>
    <w:rsid w:val="00713DC1"/>
    <w:rsid w:val="00714E7D"/>
    <w:rsid w:val="007154B5"/>
    <w:rsid w:val="007179A7"/>
    <w:rsid w:val="00727B8A"/>
    <w:rsid w:val="00732B6C"/>
    <w:rsid w:val="00733012"/>
    <w:rsid w:val="00734277"/>
    <w:rsid w:val="0073574D"/>
    <w:rsid w:val="007400D0"/>
    <w:rsid w:val="007401E4"/>
    <w:rsid w:val="00741422"/>
    <w:rsid w:val="00745579"/>
    <w:rsid w:val="00745EA4"/>
    <w:rsid w:val="00746D67"/>
    <w:rsid w:val="007476D5"/>
    <w:rsid w:val="0075159B"/>
    <w:rsid w:val="0075212B"/>
    <w:rsid w:val="007566F9"/>
    <w:rsid w:val="00760B37"/>
    <w:rsid w:val="007638BA"/>
    <w:rsid w:val="0077277E"/>
    <w:rsid w:val="0077654D"/>
    <w:rsid w:val="00776665"/>
    <w:rsid w:val="00776DF2"/>
    <w:rsid w:val="0077720F"/>
    <w:rsid w:val="00777AE3"/>
    <w:rsid w:val="0078328E"/>
    <w:rsid w:val="00784D02"/>
    <w:rsid w:val="00785311"/>
    <w:rsid w:val="00785783"/>
    <w:rsid w:val="00790431"/>
    <w:rsid w:val="00790742"/>
    <w:rsid w:val="0079469B"/>
    <w:rsid w:val="007A0326"/>
    <w:rsid w:val="007A23E2"/>
    <w:rsid w:val="007A2E46"/>
    <w:rsid w:val="007A5AA9"/>
    <w:rsid w:val="007B1DAA"/>
    <w:rsid w:val="007B31BA"/>
    <w:rsid w:val="007B674C"/>
    <w:rsid w:val="007B67AB"/>
    <w:rsid w:val="007B7421"/>
    <w:rsid w:val="007B7A3A"/>
    <w:rsid w:val="007B7ECD"/>
    <w:rsid w:val="007C0962"/>
    <w:rsid w:val="007C1505"/>
    <w:rsid w:val="007C20C2"/>
    <w:rsid w:val="007C4E28"/>
    <w:rsid w:val="007C7137"/>
    <w:rsid w:val="007C763D"/>
    <w:rsid w:val="007D0600"/>
    <w:rsid w:val="007D1F9B"/>
    <w:rsid w:val="007D28D6"/>
    <w:rsid w:val="007D3E6E"/>
    <w:rsid w:val="007D4DB8"/>
    <w:rsid w:val="007D5384"/>
    <w:rsid w:val="007D6CC6"/>
    <w:rsid w:val="007E1BAE"/>
    <w:rsid w:val="007E1E4C"/>
    <w:rsid w:val="007E26E0"/>
    <w:rsid w:val="007E757A"/>
    <w:rsid w:val="007F0B01"/>
    <w:rsid w:val="007F0EBA"/>
    <w:rsid w:val="007F2245"/>
    <w:rsid w:val="007F2602"/>
    <w:rsid w:val="007F54F4"/>
    <w:rsid w:val="007F6624"/>
    <w:rsid w:val="0080127F"/>
    <w:rsid w:val="00801851"/>
    <w:rsid w:val="00801BC8"/>
    <w:rsid w:val="008046FC"/>
    <w:rsid w:val="00804C9C"/>
    <w:rsid w:val="008108BE"/>
    <w:rsid w:val="00812AF0"/>
    <w:rsid w:val="0081341A"/>
    <w:rsid w:val="008141D0"/>
    <w:rsid w:val="00814CAA"/>
    <w:rsid w:val="008201B8"/>
    <w:rsid w:val="00821DE5"/>
    <w:rsid w:val="00824A5E"/>
    <w:rsid w:val="00830358"/>
    <w:rsid w:val="0083147B"/>
    <w:rsid w:val="00833E65"/>
    <w:rsid w:val="00834294"/>
    <w:rsid w:val="00834A9F"/>
    <w:rsid w:val="00835095"/>
    <w:rsid w:val="00835A8E"/>
    <w:rsid w:val="00835FEE"/>
    <w:rsid w:val="00840649"/>
    <w:rsid w:val="00840F87"/>
    <w:rsid w:val="00845AFB"/>
    <w:rsid w:val="00846F67"/>
    <w:rsid w:val="008476D7"/>
    <w:rsid w:val="008511EF"/>
    <w:rsid w:val="00851730"/>
    <w:rsid w:val="0085234E"/>
    <w:rsid w:val="00852734"/>
    <w:rsid w:val="0085365D"/>
    <w:rsid w:val="008545EC"/>
    <w:rsid w:val="00855478"/>
    <w:rsid w:val="008572F1"/>
    <w:rsid w:val="00861064"/>
    <w:rsid w:val="00861A1B"/>
    <w:rsid w:val="00861B44"/>
    <w:rsid w:val="00861FCC"/>
    <w:rsid w:val="008625CC"/>
    <w:rsid w:val="00862FA1"/>
    <w:rsid w:val="00865CE6"/>
    <w:rsid w:val="00867B38"/>
    <w:rsid w:val="00877921"/>
    <w:rsid w:val="00880387"/>
    <w:rsid w:val="00880504"/>
    <w:rsid w:val="00882CF9"/>
    <w:rsid w:val="00885A9C"/>
    <w:rsid w:val="00892285"/>
    <w:rsid w:val="00893CD5"/>
    <w:rsid w:val="0089429E"/>
    <w:rsid w:val="008944F5"/>
    <w:rsid w:val="008947B2"/>
    <w:rsid w:val="008A00BF"/>
    <w:rsid w:val="008A3A3C"/>
    <w:rsid w:val="008A6CB3"/>
    <w:rsid w:val="008B1433"/>
    <w:rsid w:val="008B2882"/>
    <w:rsid w:val="008C007E"/>
    <w:rsid w:val="008C5E01"/>
    <w:rsid w:val="008D20C3"/>
    <w:rsid w:val="008D3DDB"/>
    <w:rsid w:val="008D4BCD"/>
    <w:rsid w:val="008D5C2B"/>
    <w:rsid w:val="008D61A8"/>
    <w:rsid w:val="008E5013"/>
    <w:rsid w:val="008F19A1"/>
    <w:rsid w:val="008F329B"/>
    <w:rsid w:val="008F3800"/>
    <w:rsid w:val="008F4C2D"/>
    <w:rsid w:val="008F7EDB"/>
    <w:rsid w:val="0090043D"/>
    <w:rsid w:val="009033DC"/>
    <w:rsid w:val="00905CF6"/>
    <w:rsid w:val="009074DA"/>
    <w:rsid w:val="00907876"/>
    <w:rsid w:val="0091238A"/>
    <w:rsid w:val="00912721"/>
    <w:rsid w:val="00912FD2"/>
    <w:rsid w:val="0091383D"/>
    <w:rsid w:val="00915F7D"/>
    <w:rsid w:val="009176F5"/>
    <w:rsid w:val="009217DF"/>
    <w:rsid w:val="00921AAB"/>
    <w:rsid w:val="00921B92"/>
    <w:rsid w:val="00927C2D"/>
    <w:rsid w:val="00927CFD"/>
    <w:rsid w:val="00930E28"/>
    <w:rsid w:val="009323B5"/>
    <w:rsid w:val="00932612"/>
    <w:rsid w:val="00932C87"/>
    <w:rsid w:val="00932C8D"/>
    <w:rsid w:val="00935B64"/>
    <w:rsid w:val="0093675E"/>
    <w:rsid w:val="00936C0F"/>
    <w:rsid w:val="00936F66"/>
    <w:rsid w:val="00936F7F"/>
    <w:rsid w:val="00937224"/>
    <w:rsid w:val="009405EA"/>
    <w:rsid w:val="00941317"/>
    <w:rsid w:val="00941445"/>
    <w:rsid w:val="00944DBE"/>
    <w:rsid w:val="0095045E"/>
    <w:rsid w:val="00950534"/>
    <w:rsid w:val="009528C9"/>
    <w:rsid w:val="00953C96"/>
    <w:rsid w:val="0096157A"/>
    <w:rsid w:val="00964DC8"/>
    <w:rsid w:val="00966CC0"/>
    <w:rsid w:val="009729F6"/>
    <w:rsid w:val="00973391"/>
    <w:rsid w:val="0097447C"/>
    <w:rsid w:val="00974FF4"/>
    <w:rsid w:val="009759A9"/>
    <w:rsid w:val="0097605B"/>
    <w:rsid w:val="00976ED1"/>
    <w:rsid w:val="009802F7"/>
    <w:rsid w:val="00985AD6"/>
    <w:rsid w:val="00991109"/>
    <w:rsid w:val="00991EBA"/>
    <w:rsid w:val="009928A7"/>
    <w:rsid w:val="009940CE"/>
    <w:rsid w:val="00995152"/>
    <w:rsid w:val="0099539A"/>
    <w:rsid w:val="00995F0C"/>
    <w:rsid w:val="009961E1"/>
    <w:rsid w:val="0099626F"/>
    <w:rsid w:val="00997348"/>
    <w:rsid w:val="009A52F6"/>
    <w:rsid w:val="009A727F"/>
    <w:rsid w:val="009B0877"/>
    <w:rsid w:val="009B0A68"/>
    <w:rsid w:val="009B2944"/>
    <w:rsid w:val="009B33F6"/>
    <w:rsid w:val="009B4687"/>
    <w:rsid w:val="009B7269"/>
    <w:rsid w:val="009C0DA3"/>
    <w:rsid w:val="009C18EE"/>
    <w:rsid w:val="009C5AC2"/>
    <w:rsid w:val="009C5B26"/>
    <w:rsid w:val="009C5F12"/>
    <w:rsid w:val="009C65B4"/>
    <w:rsid w:val="009C7149"/>
    <w:rsid w:val="009D0583"/>
    <w:rsid w:val="009D1D6B"/>
    <w:rsid w:val="009D3167"/>
    <w:rsid w:val="009D4767"/>
    <w:rsid w:val="009D5FAA"/>
    <w:rsid w:val="009D6684"/>
    <w:rsid w:val="009D6BB1"/>
    <w:rsid w:val="009D7C58"/>
    <w:rsid w:val="009E23A7"/>
    <w:rsid w:val="009E5758"/>
    <w:rsid w:val="009E5957"/>
    <w:rsid w:val="009E648F"/>
    <w:rsid w:val="009E7364"/>
    <w:rsid w:val="009F20E8"/>
    <w:rsid w:val="009F4085"/>
    <w:rsid w:val="009F40A0"/>
    <w:rsid w:val="009F6000"/>
    <w:rsid w:val="009F6556"/>
    <w:rsid w:val="009F7441"/>
    <w:rsid w:val="009F7E2D"/>
    <w:rsid w:val="00A002DB"/>
    <w:rsid w:val="00A00CE6"/>
    <w:rsid w:val="00A0319A"/>
    <w:rsid w:val="00A075F4"/>
    <w:rsid w:val="00A11ABA"/>
    <w:rsid w:val="00A130AC"/>
    <w:rsid w:val="00A14BE8"/>
    <w:rsid w:val="00A16458"/>
    <w:rsid w:val="00A166C6"/>
    <w:rsid w:val="00A24463"/>
    <w:rsid w:val="00A30D08"/>
    <w:rsid w:val="00A3432C"/>
    <w:rsid w:val="00A34F1B"/>
    <w:rsid w:val="00A36565"/>
    <w:rsid w:val="00A3681A"/>
    <w:rsid w:val="00A37E31"/>
    <w:rsid w:val="00A40A6C"/>
    <w:rsid w:val="00A4133F"/>
    <w:rsid w:val="00A4182E"/>
    <w:rsid w:val="00A4331D"/>
    <w:rsid w:val="00A477EE"/>
    <w:rsid w:val="00A5010E"/>
    <w:rsid w:val="00A56078"/>
    <w:rsid w:val="00A57861"/>
    <w:rsid w:val="00A579DA"/>
    <w:rsid w:val="00A666C0"/>
    <w:rsid w:val="00A75686"/>
    <w:rsid w:val="00A76B2A"/>
    <w:rsid w:val="00A77BEE"/>
    <w:rsid w:val="00A80BCB"/>
    <w:rsid w:val="00A826E0"/>
    <w:rsid w:val="00A848CE"/>
    <w:rsid w:val="00A87601"/>
    <w:rsid w:val="00A91599"/>
    <w:rsid w:val="00A9288F"/>
    <w:rsid w:val="00A93BDD"/>
    <w:rsid w:val="00A9522A"/>
    <w:rsid w:val="00A9530C"/>
    <w:rsid w:val="00A97DC2"/>
    <w:rsid w:val="00AA16F6"/>
    <w:rsid w:val="00AA2A80"/>
    <w:rsid w:val="00AB4949"/>
    <w:rsid w:val="00AB4DF5"/>
    <w:rsid w:val="00AB5E36"/>
    <w:rsid w:val="00AB6620"/>
    <w:rsid w:val="00AC0735"/>
    <w:rsid w:val="00AC52BE"/>
    <w:rsid w:val="00AC572C"/>
    <w:rsid w:val="00AC681B"/>
    <w:rsid w:val="00AC70A4"/>
    <w:rsid w:val="00AC7694"/>
    <w:rsid w:val="00AD23C8"/>
    <w:rsid w:val="00AD2A74"/>
    <w:rsid w:val="00AD47F0"/>
    <w:rsid w:val="00AD4A6B"/>
    <w:rsid w:val="00AD5B39"/>
    <w:rsid w:val="00AD6561"/>
    <w:rsid w:val="00AD7E8F"/>
    <w:rsid w:val="00AE0E4D"/>
    <w:rsid w:val="00AE2023"/>
    <w:rsid w:val="00AF2FCD"/>
    <w:rsid w:val="00AF3BED"/>
    <w:rsid w:val="00AF3E73"/>
    <w:rsid w:val="00AF72FF"/>
    <w:rsid w:val="00B007F7"/>
    <w:rsid w:val="00B0435C"/>
    <w:rsid w:val="00B05651"/>
    <w:rsid w:val="00B07301"/>
    <w:rsid w:val="00B07F17"/>
    <w:rsid w:val="00B101A9"/>
    <w:rsid w:val="00B1084A"/>
    <w:rsid w:val="00B11F32"/>
    <w:rsid w:val="00B16C0A"/>
    <w:rsid w:val="00B23FFF"/>
    <w:rsid w:val="00B26EA7"/>
    <w:rsid w:val="00B26F4F"/>
    <w:rsid w:val="00B2703C"/>
    <w:rsid w:val="00B30F0C"/>
    <w:rsid w:val="00B31AF9"/>
    <w:rsid w:val="00B3297E"/>
    <w:rsid w:val="00B3781D"/>
    <w:rsid w:val="00B41601"/>
    <w:rsid w:val="00B42824"/>
    <w:rsid w:val="00B45831"/>
    <w:rsid w:val="00B47183"/>
    <w:rsid w:val="00B51767"/>
    <w:rsid w:val="00B517BD"/>
    <w:rsid w:val="00B526DA"/>
    <w:rsid w:val="00B52B14"/>
    <w:rsid w:val="00B6084F"/>
    <w:rsid w:val="00B61C68"/>
    <w:rsid w:val="00B63CB6"/>
    <w:rsid w:val="00B66A17"/>
    <w:rsid w:val="00B66AD2"/>
    <w:rsid w:val="00B70522"/>
    <w:rsid w:val="00B71763"/>
    <w:rsid w:val="00B73339"/>
    <w:rsid w:val="00B7459C"/>
    <w:rsid w:val="00B80440"/>
    <w:rsid w:val="00B8385F"/>
    <w:rsid w:val="00B8408E"/>
    <w:rsid w:val="00B8636C"/>
    <w:rsid w:val="00B87847"/>
    <w:rsid w:val="00B938F1"/>
    <w:rsid w:val="00BA34AC"/>
    <w:rsid w:val="00BA5274"/>
    <w:rsid w:val="00BA5F3C"/>
    <w:rsid w:val="00BA6270"/>
    <w:rsid w:val="00BA6F62"/>
    <w:rsid w:val="00BB099E"/>
    <w:rsid w:val="00BB4FA2"/>
    <w:rsid w:val="00BB52CE"/>
    <w:rsid w:val="00BC0623"/>
    <w:rsid w:val="00BC17C9"/>
    <w:rsid w:val="00BC21B0"/>
    <w:rsid w:val="00BC27B1"/>
    <w:rsid w:val="00BC776B"/>
    <w:rsid w:val="00BC7A56"/>
    <w:rsid w:val="00BD0BBA"/>
    <w:rsid w:val="00BD0BDE"/>
    <w:rsid w:val="00BD1ADD"/>
    <w:rsid w:val="00BD20B5"/>
    <w:rsid w:val="00BD2A98"/>
    <w:rsid w:val="00BD4A49"/>
    <w:rsid w:val="00BD4FC2"/>
    <w:rsid w:val="00BE0E53"/>
    <w:rsid w:val="00BE42EB"/>
    <w:rsid w:val="00BE4819"/>
    <w:rsid w:val="00BE7420"/>
    <w:rsid w:val="00BE77FB"/>
    <w:rsid w:val="00BF059D"/>
    <w:rsid w:val="00BF1FCD"/>
    <w:rsid w:val="00BF3675"/>
    <w:rsid w:val="00BF374D"/>
    <w:rsid w:val="00BF3D51"/>
    <w:rsid w:val="00BF5C61"/>
    <w:rsid w:val="00BF6104"/>
    <w:rsid w:val="00C008AB"/>
    <w:rsid w:val="00C0126D"/>
    <w:rsid w:val="00C03A4A"/>
    <w:rsid w:val="00C07128"/>
    <w:rsid w:val="00C10525"/>
    <w:rsid w:val="00C10DCF"/>
    <w:rsid w:val="00C135B6"/>
    <w:rsid w:val="00C14065"/>
    <w:rsid w:val="00C151BE"/>
    <w:rsid w:val="00C15E02"/>
    <w:rsid w:val="00C223FF"/>
    <w:rsid w:val="00C22766"/>
    <w:rsid w:val="00C23699"/>
    <w:rsid w:val="00C24D03"/>
    <w:rsid w:val="00C25371"/>
    <w:rsid w:val="00C2690A"/>
    <w:rsid w:val="00C33642"/>
    <w:rsid w:val="00C37959"/>
    <w:rsid w:val="00C41BEE"/>
    <w:rsid w:val="00C439F4"/>
    <w:rsid w:val="00C43C34"/>
    <w:rsid w:val="00C43D32"/>
    <w:rsid w:val="00C43DDE"/>
    <w:rsid w:val="00C44CB2"/>
    <w:rsid w:val="00C45BB7"/>
    <w:rsid w:val="00C47ED0"/>
    <w:rsid w:val="00C5034D"/>
    <w:rsid w:val="00C542F2"/>
    <w:rsid w:val="00C60C3D"/>
    <w:rsid w:val="00C61492"/>
    <w:rsid w:val="00C66007"/>
    <w:rsid w:val="00C6634B"/>
    <w:rsid w:val="00C666F4"/>
    <w:rsid w:val="00C66E68"/>
    <w:rsid w:val="00C7398A"/>
    <w:rsid w:val="00C7434A"/>
    <w:rsid w:val="00C74600"/>
    <w:rsid w:val="00C747A6"/>
    <w:rsid w:val="00C77D51"/>
    <w:rsid w:val="00C919CA"/>
    <w:rsid w:val="00C924E0"/>
    <w:rsid w:val="00C963F5"/>
    <w:rsid w:val="00CA20E5"/>
    <w:rsid w:val="00CA30E3"/>
    <w:rsid w:val="00CA3814"/>
    <w:rsid w:val="00CA3AAD"/>
    <w:rsid w:val="00CA521F"/>
    <w:rsid w:val="00CA619A"/>
    <w:rsid w:val="00CA72B1"/>
    <w:rsid w:val="00CA7AD1"/>
    <w:rsid w:val="00CB024C"/>
    <w:rsid w:val="00CB025D"/>
    <w:rsid w:val="00CB18A5"/>
    <w:rsid w:val="00CB1F2B"/>
    <w:rsid w:val="00CB21C4"/>
    <w:rsid w:val="00CB2475"/>
    <w:rsid w:val="00CB5A0A"/>
    <w:rsid w:val="00CB5AE5"/>
    <w:rsid w:val="00CB7862"/>
    <w:rsid w:val="00CC5746"/>
    <w:rsid w:val="00CD4A6B"/>
    <w:rsid w:val="00CD4BC2"/>
    <w:rsid w:val="00CD5FC0"/>
    <w:rsid w:val="00CD645C"/>
    <w:rsid w:val="00CD6E69"/>
    <w:rsid w:val="00CD72E2"/>
    <w:rsid w:val="00CD7BF6"/>
    <w:rsid w:val="00CD7F46"/>
    <w:rsid w:val="00CE3B6C"/>
    <w:rsid w:val="00CE5CA9"/>
    <w:rsid w:val="00CE641E"/>
    <w:rsid w:val="00CE76FD"/>
    <w:rsid w:val="00CF12F1"/>
    <w:rsid w:val="00CF5C17"/>
    <w:rsid w:val="00D02B32"/>
    <w:rsid w:val="00D03231"/>
    <w:rsid w:val="00D05C2D"/>
    <w:rsid w:val="00D064F9"/>
    <w:rsid w:val="00D074CF"/>
    <w:rsid w:val="00D11814"/>
    <w:rsid w:val="00D217CF"/>
    <w:rsid w:val="00D21DD7"/>
    <w:rsid w:val="00D23176"/>
    <w:rsid w:val="00D23D66"/>
    <w:rsid w:val="00D24516"/>
    <w:rsid w:val="00D269DA"/>
    <w:rsid w:val="00D26C34"/>
    <w:rsid w:val="00D36A13"/>
    <w:rsid w:val="00D3785C"/>
    <w:rsid w:val="00D408BB"/>
    <w:rsid w:val="00D40D6B"/>
    <w:rsid w:val="00D4113D"/>
    <w:rsid w:val="00D4141A"/>
    <w:rsid w:val="00D435DB"/>
    <w:rsid w:val="00D461E9"/>
    <w:rsid w:val="00D461F7"/>
    <w:rsid w:val="00D46FFB"/>
    <w:rsid w:val="00D51566"/>
    <w:rsid w:val="00D5458C"/>
    <w:rsid w:val="00D57F1C"/>
    <w:rsid w:val="00D62169"/>
    <w:rsid w:val="00D624A3"/>
    <w:rsid w:val="00D65394"/>
    <w:rsid w:val="00D65751"/>
    <w:rsid w:val="00D67194"/>
    <w:rsid w:val="00D6738A"/>
    <w:rsid w:val="00D67824"/>
    <w:rsid w:val="00D6795C"/>
    <w:rsid w:val="00D705EC"/>
    <w:rsid w:val="00D74219"/>
    <w:rsid w:val="00D74A73"/>
    <w:rsid w:val="00D76CF9"/>
    <w:rsid w:val="00D81D9E"/>
    <w:rsid w:val="00D81EA0"/>
    <w:rsid w:val="00D84C8A"/>
    <w:rsid w:val="00D8536B"/>
    <w:rsid w:val="00D907BE"/>
    <w:rsid w:val="00D93500"/>
    <w:rsid w:val="00D9422F"/>
    <w:rsid w:val="00D96121"/>
    <w:rsid w:val="00DA0AF2"/>
    <w:rsid w:val="00DA1CD8"/>
    <w:rsid w:val="00DA24F0"/>
    <w:rsid w:val="00DA4DE9"/>
    <w:rsid w:val="00DA5C0E"/>
    <w:rsid w:val="00DA73C3"/>
    <w:rsid w:val="00DB1707"/>
    <w:rsid w:val="00DB3727"/>
    <w:rsid w:val="00DB571A"/>
    <w:rsid w:val="00DB71CF"/>
    <w:rsid w:val="00DB7393"/>
    <w:rsid w:val="00DC0BF6"/>
    <w:rsid w:val="00DC3B2A"/>
    <w:rsid w:val="00DC4909"/>
    <w:rsid w:val="00DC6678"/>
    <w:rsid w:val="00DC684A"/>
    <w:rsid w:val="00DC718F"/>
    <w:rsid w:val="00DD063C"/>
    <w:rsid w:val="00DD0858"/>
    <w:rsid w:val="00DD08AD"/>
    <w:rsid w:val="00DD12E9"/>
    <w:rsid w:val="00DD1356"/>
    <w:rsid w:val="00DD30FB"/>
    <w:rsid w:val="00DD5899"/>
    <w:rsid w:val="00DD610F"/>
    <w:rsid w:val="00DD6E17"/>
    <w:rsid w:val="00DE3383"/>
    <w:rsid w:val="00DE4CC6"/>
    <w:rsid w:val="00DF0123"/>
    <w:rsid w:val="00DF2FA1"/>
    <w:rsid w:val="00DF3417"/>
    <w:rsid w:val="00DF35F5"/>
    <w:rsid w:val="00DF4FB4"/>
    <w:rsid w:val="00DF52FF"/>
    <w:rsid w:val="00DF60AB"/>
    <w:rsid w:val="00E023DB"/>
    <w:rsid w:val="00E034F7"/>
    <w:rsid w:val="00E039FE"/>
    <w:rsid w:val="00E047AA"/>
    <w:rsid w:val="00E07B84"/>
    <w:rsid w:val="00E07BA5"/>
    <w:rsid w:val="00E143F7"/>
    <w:rsid w:val="00E25098"/>
    <w:rsid w:val="00E25CAF"/>
    <w:rsid w:val="00E31405"/>
    <w:rsid w:val="00E332FB"/>
    <w:rsid w:val="00E3403F"/>
    <w:rsid w:val="00E36545"/>
    <w:rsid w:val="00E37C3A"/>
    <w:rsid w:val="00E410B6"/>
    <w:rsid w:val="00E4668C"/>
    <w:rsid w:val="00E4721D"/>
    <w:rsid w:val="00E475E0"/>
    <w:rsid w:val="00E5166F"/>
    <w:rsid w:val="00E55A0B"/>
    <w:rsid w:val="00E5687A"/>
    <w:rsid w:val="00E61B7C"/>
    <w:rsid w:val="00E639B2"/>
    <w:rsid w:val="00E63B8E"/>
    <w:rsid w:val="00E6537A"/>
    <w:rsid w:val="00E71C5E"/>
    <w:rsid w:val="00E7594E"/>
    <w:rsid w:val="00E8434E"/>
    <w:rsid w:val="00E8696E"/>
    <w:rsid w:val="00E91368"/>
    <w:rsid w:val="00E9269F"/>
    <w:rsid w:val="00E94E7B"/>
    <w:rsid w:val="00E955D7"/>
    <w:rsid w:val="00EB0412"/>
    <w:rsid w:val="00EB2F06"/>
    <w:rsid w:val="00EB6085"/>
    <w:rsid w:val="00EC2E4C"/>
    <w:rsid w:val="00EC3C40"/>
    <w:rsid w:val="00EC4082"/>
    <w:rsid w:val="00EC6011"/>
    <w:rsid w:val="00EC76ED"/>
    <w:rsid w:val="00EC7AA2"/>
    <w:rsid w:val="00ED20C7"/>
    <w:rsid w:val="00ED2D6D"/>
    <w:rsid w:val="00ED4F9A"/>
    <w:rsid w:val="00ED50AA"/>
    <w:rsid w:val="00ED72F9"/>
    <w:rsid w:val="00EE0691"/>
    <w:rsid w:val="00EE353D"/>
    <w:rsid w:val="00EE4869"/>
    <w:rsid w:val="00EF25F6"/>
    <w:rsid w:val="00EF2E0E"/>
    <w:rsid w:val="00EF3EDE"/>
    <w:rsid w:val="00EF45DF"/>
    <w:rsid w:val="00F00B99"/>
    <w:rsid w:val="00F00C6F"/>
    <w:rsid w:val="00F02E6E"/>
    <w:rsid w:val="00F07518"/>
    <w:rsid w:val="00F11814"/>
    <w:rsid w:val="00F11F9E"/>
    <w:rsid w:val="00F12188"/>
    <w:rsid w:val="00F161FE"/>
    <w:rsid w:val="00F1779E"/>
    <w:rsid w:val="00F2156F"/>
    <w:rsid w:val="00F25D0D"/>
    <w:rsid w:val="00F26337"/>
    <w:rsid w:val="00F26FC3"/>
    <w:rsid w:val="00F309F9"/>
    <w:rsid w:val="00F31B2E"/>
    <w:rsid w:val="00F33FB9"/>
    <w:rsid w:val="00F342A0"/>
    <w:rsid w:val="00F369C5"/>
    <w:rsid w:val="00F369D4"/>
    <w:rsid w:val="00F36C72"/>
    <w:rsid w:val="00F37146"/>
    <w:rsid w:val="00F40C38"/>
    <w:rsid w:val="00F4263A"/>
    <w:rsid w:val="00F43B4F"/>
    <w:rsid w:val="00F43CFB"/>
    <w:rsid w:val="00F44196"/>
    <w:rsid w:val="00F50371"/>
    <w:rsid w:val="00F510C6"/>
    <w:rsid w:val="00F52E03"/>
    <w:rsid w:val="00F5320E"/>
    <w:rsid w:val="00F54AC8"/>
    <w:rsid w:val="00F55667"/>
    <w:rsid w:val="00F559AF"/>
    <w:rsid w:val="00F6269B"/>
    <w:rsid w:val="00F63CB7"/>
    <w:rsid w:val="00F63E56"/>
    <w:rsid w:val="00F63E94"/>
    <w:rsid w:val="00F64337"/>
    <w:rsid w:val="00F648AA"/>
    <w:rsid w:val="00F64BA0"/>
    <w:rsid w:val="00F70E6C"/>
    <w:rsid w:val="00F7134C"/>
    <w:rsid w:val="00F716EF"/>
    <w:rsid w:val="00F7195B"/>
    <w:rsid w:val="00F72491"/>
    <w:rsid w:val="00F75D23"/>
    <w:rsid w:val="00F75F9A"/>
    <w:rsid w:val="00F76A50"/>
    <w:rsid w:val="00F805B4"/>
    <w:rsid w:val="00F80722"/>
    <w:rsid w:val="00F82982"/>
    <w:rsid w:val="00F82DB6"/>
    <w:rsid w:val="00F85254"/>
    <w:rsid w:val="00F87CA6"/>
    <w:rsid w:val="00F9146C"/>
    <w:rsid w:val="00F932FC"/>
    <w:rsid w:val="00F9415B"/>
    <w:rsid w:val="00FA2DC3"/>
    <w:rsid w:val="00FA6E45"/>
    <w:rsid w:val="00FA7939"/>
    <w:rsid w:val="00FA7EE5"/>
    <w:rsid w:val="00FB2F4D"/>
    <w:rsid w:val="00FB3ED6"/>
    <w:rsid w:val="00FB7E73"/>
    <w:rsid w:val="00FC0698"/>
    <w:rsid w:val="00FC229A"/>
    <w:rsid w:val="00FD1990"/>
    <w:rsid w:val="00FE03CF"/>
    <w:rsid w:val="00FE0909"/>
    <w:rsid w:val="00FE1CC1"/>
    <w:rsid w:val="00FE683F"/>
    <w:rsid w:val="00FE7216"/>
    <w:rsid w:val="00FF07CD"/>
    <w:rsid w:val="00FF0A2B"/>
    <w:rsid w:val="00FF1E40"/>
    <w:rsid w:val="00FF2C40"/>
    <w:rsid w:val="00FF41DA"/>
    <w:rsid w:val="00FF570F"/>
    <w:rsid w:val="00FF5BC2"/>
    <w:rsid w:val="00FF6DCE"/>
    <w:rsid w:val="00FF783C"/>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61A7"/>
  <w15:chartTrackingRefBased/>
  <w15:docId w15:val="{B655B3D8-B9D3-4AAD-876B-300A73B0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763D"/>
    <w:pPr>
      <w:spacing w:after="0" w:line="260" w:lineRule="atLeast"/>
    </w:pPr>
    <w:rPr>
      <w:rFonts w:ascii="Arial" w:hAnsi="Arial" w:cs="Arial"/>
      <w:kern w:val="0"/>
      <w:sz w:val="22"/>
      <w:szCs w:val="22"/>
      <w14:ligatures w14:val="none"/>
    </w:rPr>
  </w:style>
  <w:style w:type="paragraph" w:styleId="berschrift1">
    <w:name w:val="heading 1"/>
    <w:basedOn w:val="Standard"/>
    <w:next w:val="Standard"/>
    <w:link w:val="berschrift1Zchn"/>
    <w:uiPriority w:val="9"/>
    <w:qFormat/>
    <w:rsid w:val="007C7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C7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763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763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763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763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763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763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763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763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C763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763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763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763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C763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763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763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763D"/>
    <w:rPr>
      <w:rFonts w:eastAsiaTheme="majorEastAsia" w:cstheme="majorBidi"/>
      <w:color w:val="272727" w:themeColor="text1" w:themeTint="D8"/>
    </w:rPr>
  </w:style>
  <w:style w:type="paragraph" w:styleId="Titel">
    <w:name w:val="Title"/>
    <w:basedOn w:val="Standard"/>
    <w:next w:val="Standard"/>
    <w:link w:val="TitelZchn"/>
    <w:uiPriority w:val="10"/>
    <w:qFormat/>
    <w:rsid w:val="007C7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763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763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763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763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C763D"/>
    <w:rPr>
      <w:i/>
      <w:iCs/>
      <w:color w:val="404040" w:themeColor="text1" w:themeTint="BF"/>
    </w:rPr>
  </w:style>
  <w:style w:type="paragraph" w:styleId="Listenabsatz">
    <w:name w:val="List Paragraph"/>
    <w:basedOn w:val="Standard"/>
    <w:uiPriority w:val="34"/>
    <w:qFormat/>
    <w:rsid w:val="007C763D"/>
    <w:pPr>
      <w:ind w:left="720"/>
      <w:contextualSpacing/>
    </w:pPr>
  </w:style>
  <w:style w:type="character" w:styleId="IntensiveHervorhebung">
    <w:name w:val="Intense Emphasis"/>
    <w:basedOn w:val="Absatz-Standardschriftart"/>
    <w:uiPriority w:val="21"/>
    <w:qFormat/>
    <w:rsid w:val="007C763D"/>
    <w:rPr>
      <w:i/>
      <w:iCs/>
      <w:color w:val="0F4761" w:themeColor="accent1" w:themeShade="BF"/>
    </w:rPr>
  </w:style>
  <w:style w:type="paragraph" w:styleId="IntensivesZitat">
    <w:name w:val="Intense Quote"/>
    <w:basedOn w:val="Standard"/>
    <w:next w:val="Standard"/>
    <w:link w:val="IntensivesZitatZchn"/>
    <w:uiPriority w:val="30"/>
    <w:qFormat/>
    <w:rsid w:val="007C7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C763D"/>
    <w:rPr>
      <w:i/>
      <w:iCs/>
      <w:color w:val="0F4761" w:themeColor="accent1" w:themeShade="BF"/>
    </w:rPr>
  </w:style>
  <w:style w:type="character" w:styleId="IntensiverVerweis">
    <w:name w:val="Intense Reference"/>
    <w:basedOn w:val="Absatz-Standardschriftart"/>
    <w:uiPriority w:val="32"/>
    <w:qFormat/>
    <w:rsid w:val="007C763D"/>
    <w:rPr>
      <w:b/>
      <w:bCs/>
      <w:smallCaps/>
      <w:color w:val="0F4761" w:themeColor="accent1" w:themeShade="BF"/>
      <w:spacing w:val="5"/>
    </w:rPr>
  </w:style>
  <w:style w:type="table" w:styleId="Tabellenraster">
    <w:name w:val="Table Grid"/>
    <w:basedOn w:val="NormaleTabelle"/>
    <w:uiPriority w:val="39"/>
    <w:rsid w:val="007C763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C763D"/>
    <w:rPr>
      <w:color w:val="467886" w:themeColor="hyperlink"/>
      <w:u w:val="single"/>
    </w:rPr>
  </w:style>
  <w:style w:type="character" w:styleId="NichtaufgelsteErwhnung">
    <w:name w:val="Unresolved Mention"/>
    <w:basedOn w:val="Absatz-Standardschriftart"/>
    <w:uiPriority w:val="99"/>
    <w:semiHidden/>
    <w:unhideWhenUsed/>
    <w:rsid w:val="007C763D"/>
    <w:rPr>
      <w:color w:val="605E5C"/>
      <w:shd w:val="clear" w:color="auto" w:fill="E1DFDD"/>
    </w:rPr>
  </w:style>
  <w:style w:type="character" w:styleId="Kommentarzeichen">
    <w:name w:val="annotation reference"/>
    <w:basedOn w:val="Absatz-Standardschriftart"/>
    <w:uiPriority w:val="99"/>
    <w:semiHidden/>
    <w:unhideWhenUsed/>
    <w:rsid w:val="007C763D"/>
    <w:rPr>
      <w:sz w:val="16"/>
      <w:szCs w:val="16"/>
    </w:rPr>
  </w:style>
  <w:style w:type="paragraph" w:styleId="Kommentartext">
    <w:name w:val="annotation text"/>
    <w:basedOn w:val="Standard"/>
    <w:link w:val="KommentartextZchn"/>
    <w:uiPriority w:val="99"/>
    <w:unhideWhenUsed/>
    <w:rsid w:val="007C763D"/>
    <w:pPr>
      <w:spacing w:line="240" w:lineRule="auto"/>
    </w:pPr>
    <w:rPr>
      <w:sz w:val="20"/>
      <w:szCs w:val="20"/>
    </w:rPr>
  </w:style>
  <w:style w:type="character" w:customStyle="1" w:styleId="KommentartextZchn">
    <w:name w:val="Kommentartext Zchn"/>
    <w:basedOn w:val="Absatz-Standardschriftart"/>
    <w:link w:val="Kommentartext"/>
    <w:uiPriority w:val="99"/>
    <w:rsid w:val="007C763D"/>
    <w:rPr>
      <w:rFonts w:ascii="Arial" w:hAnsi="Arial" w:cs="Arial"/>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7C763D"/>
    <w:rPr>
      <w:b/>
      <w:bCs/>
    </w:rPr>
  </w:style>
  <w:style w:type="character" w:customStyle="1" w:styleId="KommentarthemaZchn">
    <w:name w:val="Kommentarthema Zchn"/>
    <w:basedOn w:val="KommentartextZchn"/>
    <w:link w:val="Kommentarthema"/>
    <w:uiPriority w:val="99"/>
    <w:semiHidden/>
    <w:rsid w:val="007C763D"/>
    <w:rPr>
      <w:rFonts w:ascii="Arial" w:hAnsi="Arial" w:cs="Arial"/>
      <w:b/>
      <w:bCs/>
      <w:kern w:val="0"/>
      <w:sz w:val="20"/>
      <w:szCs w:val="20"/>
      <w14:ligatures w14:val="none"/>
    </w:rPr>
  </w:style>
  <w:style w:type="paragraph" w:customStyle="1" w:styleId="TitelKLW">
    <w:name w:val="Titel KLW"/>
    <w:basedOn w:val="Standard"/>
    <w:link w:val="TitelKLWZchn"/>
    <w:qFormat/>
    <w:rsid w:val="007C763D"/>
    <w:pPr>
      <w:autoSpaceDE w:val="0"/>
      <w:autoSpaceDN w:val="0"/>
      <w:adjustRightInd w:val="0"/>
      <w:spacing w:line="240" w:lineRule="auto"/>
    </w:pPr>
    <w:rPr>
      <w:rFonts w:ascii="ITCAvantGardePro-Bold" w:hAnsi="ITCAvantGardePro-Bold" w:cs="ITCAvantGardePro-Bold"/>
      <w:b/>
      <w:bCs/>
      <w:color w:val="285072"/>
      <w:sz w:val="28"/>
      <w:szCs w:val="28"/>
    </w:rPr>
  </w:style>
  <w:style w:type="character" w:customStyle="1" w:styleId="TitelKLWZchn">
    <w:name w:val="Titel KLW Zchn"/>
    <w:basedOn w:val="Absatz-Standardschriftart"/>
    <w:link w:val="TitelKLW"/>
    <w:rsid w:val="007C763D"/>
    <w:rPr>
      <w:rFonts w:ascii="ITCAvantGardePro-Bold" w:hAnsi="ITCAvantGardePro-Bold" w:cs="ITCAvantGardePro-Bold"/>
      <w:b/>
      <w:bCs/>
      <w:color w:val="285072"/>
      <w:kern w:val="0"/>
      <w:sz w:val="28"/>
      <w:szCs w:val="28"/>
      <w14:ligatures w14:val="none"/>
    </w:rPr>
  </w:style>
  <w:style w:type="character" w:styleId="BesuchterLink">
    <w:name w:val="FollowedHyperlink"/>
    <w:basedOn w:val="Absatz-Standardschriftart"/>
    <w:uiPriority w:val="99"/>
    <w:semiHidden/>
    <w:unhideWhenUsed/>
    <w:rsid w:val="007C763D"/>
    <w:rPr>
      <w:color w:val="96607D" w:themeColor="followedHyperlink"/>
      <w:u w:val="single"/>
    </w:rPr>
  </w:style>
  <w:style w:type="paragraph" w:styleId="Kopfzeile">
    <w:name w:val="header"/>
    <w:basedOn w:val="Standard"/>
    <w:link w:val="KopfzeileZchn"/>
    <w:uiPriority w:val="99"/>
    <w:unhideWhenUsed/>
    <w:rsid w:val="007C763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7C763D"/>
    <w:rPr>
      <w:rFonts w:ascii="Arial" w:hAnsi="Arial" w:cs="Arial"/>
      <w:kern w:val="0"/>
      <w:sz w:val="22"/>
      <w:szCs w:val="22"/>
      <w14:ligatures w14:val="none"/>
    </w:rPr>
  </w:style>
  <w:style w:type="paragraph" w:styleId="Fuzeile">
    <w:name w:val="footer"/>
    <w:basedOn w:val="Standard"/>
    <w:link w:val="FuzeileZchn"/>
    <w:uiPriority w:val="99"/>
    <w:unhideWhenUsed/>
    <w:rsid w:val="007C763D"/>
    <w:pPr>
      <w:tabs>
        <w:tab w:val="center" w:pos="4513"/>
        <w:tab w:val="right" w:pos="9026"/>
      </w:tabs>
      <w:spacing w:line="240" w:lineRule="auto"/>
    </w:pPr>
  </w:style>
  <w:style w:type="character" w:customStyle="1" w:styleId="FuzeileZchn">
    <w:name w:val="Fußzeile Zchn"/>
    <w:basedOn w:val="Absatz-Standardschriftart"/>
    <w:link w:val="Fuzeile"/>
    <w:uiPriority w:val="99"/>
    <w:rsid w:val="007C763D"/>
    <w:rPr>
      <w:rFonts w:ascii="Arial" w:hAnsi="Arial" w:cs="Arial"/>
      <w:kern w:val="0"/>
      <w:sz w:val="22"/>
      <w:szCs w:val="22"/>
      <w14:ligatures w14:val="none"/>
    </w:rPr>
  </w:style>
  <w:style w:type="paragraph" w:styleId="berarbeitung">
    <w:name w:val="Revision"/>
    <w:hidden/>
    <w:uiPriority w:val="99"/>
    <w:semiHidden/>
    <w:rsid w:val="007C763D"/>
    <w:pPr>
      <w:spacing w:after="0" w:line="240" w:lineRule="auto"/>
    </w:pPr>
    <w:rPr>
      <w:rFonts w:ascii="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5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eb.swiss/fr/documents/guide-pour-des-achats-circulaires" TargetMode="External"/><Relationship Id="rId18" Type="http://schemas.openxmlformats.org/officeDocument/2006/relationships/hyperlink" Target="https://woeb.swiss/fr/documents/guide-pour-des-achats-circulaires" TargetMode="External"/><Relationship Id="rId26" Type="http://schemas.openxmlformats.org/officeDocument/2006/relationships/hyperlink" Target="https://woeb.swiss/fr/documents/fiche-sur-les-voitures-et-les-vehicules-utilitaires-legers-toolbox-partie-c" TargetMode="External"/><Relationship Id="rId21" Type="http://schemas.openxmlformats.org/officeDocument/2006/relationships/hyperlink" Target="https://woeb.swiss/fr/documents/fiche-produits-services-nettoyage-toolbox-partie-c" TargetMode="External"/><Relationship Id="rId34" Type="http://schemas.openxmlformats.org/officeDocument/2006/relationships/hyperlink" Target="https://woeb.swiss/images/dokumente/PDF/FR/Toolbox-C_Eclairage_interieur_FR_04.05.2022.pdf" TargetMode="External"/><Relationship Id="rId7" Type="http://schemas.openxmlformats.org/officeDocument/2006/relationships/settings" Target="settings.xml"/><Relationship Id="rId12" Type="http://schemas.openxmlformats.org/officeDocument/2006/relationships/hyperlink" Target="https://www.woeb.swiss/fr/toolbox" TargetMode="External"/><Relationship Id="rId17" Type="http://schemas.openxmlformats.org/officeDocument/2006/relationships/hyperlink" Target="https://woeb.swiss/fr/documents/guide-pour-des-achats-circulaires" TargetMode="External"/><Relationship Id="rId25" Type="http://schemas.openxmlformats.org/officeDocument/2006/relationships/hyperlink" Target="https://woeb.swiss/fr/documents/matrice-de-pertinence-toutes-les-categories-de-produits" TargetMode="External"/><Relationship Id="rId33" Type="http://schemas.openxmlformats.org/officeDocument/2006/relationships/hyperlink" Target="https://www.woeb.swiss/images/dokumente/PDF/FR/achats-circulaires-guide.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oeb.swiss/fr/documents/guide-pour-des-achats-circulaires" TargetMode="External"/><Relationship Id="rId20" Type="http://schemas.openxmlformats.org/officeDocument/2006/relationships/hyperlink" Target="https://www.sts2030.ch/ziele/" TargetMode="External"/><Relationship Id="rId29" Type="http://schemas.openxmlformats.org/officeDocument/2006/relationships/hyperlink" Target="https://woeb.swiss/fr/documents/fiche-sur-le-papier-et-carton-toolbox-partie-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tcocertified.com/de/pressrelease/12-percent-circular-material-use-in-eu-sustainable-use-of-it-products-can-make-a-big-difference/" TargetMode="External"/><Relationship Id="rId32" Type="http://schemas.openxmlformats.org/officeDocument/2006/relationships/hyperlink" Target="https://www.woeb.swiss/images/dokumente/PDF/FR/Achats_circulaires_exemple_pratique_gestion_circulaire_mobilier.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oeb.swiss/fr/documents/guide-pour-des-achats-circulaires" TargetMode="External"/><Relationship Id="rId23" Type="http://schemas.openxmlformats.org/officeDocument/2006/relationships/hyperlink" Target="https://www.perimap.admin.ch/goto_bbl01_file_30311_download.html" TargetMode="External"/><Relationship Id="rId28" Type="http://schemas.openxmlformats.org/officeDocument/2006/relationships/hyperlink" Target="https://www.perimap.admin.ch/goto_bbl01_cat_14880.htm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oeb.swiss/fr/documents/matrice-de-pertinence-toutes-les-categories-de-produits" TargetMode="External"/><Relationship Id="rId31" Type="http://schemas.openxmlformats.org/officeDocument/2006/relationships/hyperlink" Target="https://www.labelinfo-bis-2022.ch/fr/labels?&amp;group=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ekologische-beschaffung@bafu.admin.ch" TargetMode="External"/><Relationship Id="rId22" Type="http://schemas.openxmlformats.org/officeDocument/2006/relationships/hyperlink" Target="https://woeb.swiss/fr/documents/matrice-de-pertinence-toutes-les-categories-de-produits" TargetMode="External"/><Relationship Id="rId27" Type="http://schemas.openxmlformats.org/officeDocument/2006/relationships/hyperlink" Target="https://polarstern.ch/vbe-lcc-tool-fahrzeuge-fr" TargetMode="External"/><Relationship Id="rId30" Type="http://schemas.openxmlformats.org/officeDocument/2006/relationships/hyperlink" Target="https://woeb.swiss/fr/documents/matrice-de-pertinence-toutes-les-categories-de-produits" TargetMode="External"/><Relationship Id="rId35" Type="http://schemas.openxmlformats.org/officeDocument/2006/relationships/hyperlink" Target="https://woeb.swiss/fr/documents/matrice-de-pertinence-toutes-les-categories-de-produit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D49618C00562AB4E8C1CE10CE5D4A8A9" ma:contentTypeVersion="15" ma:contentTypeDescription="Ein neues Dokument erstellen." ma:contentTypeScope="" ma:versionID="ac52367db49c83c5b79f8bb629e4e4e3">
  <xsd:schema xmlns:xsd="http://www.w3.org/2001/XMLSchema" xmlns:p="http://schemas.microsoft.com/office/2006/metadata/properties" xmlns:ns2="f1f8e7af-e02f-463e-94d1-2a25712e8504" xmlns:ns3="107aea65-7556-4708-80c0-215435c87c3b" xmlns:xs="http://www.w3.org/2001/XMLSchema" targetNamespace="http://schemas.microsoft.com/office/2006/metadata/properties" ma:root="true" ma:fieldsID="9a230136840137d49bf15ac9d50248e1" ns2:_="" ns3:_="">
    <xsd:import xmlns:xs="http://www.w3.org/2001/XMLSchema" xmlns:xsd="http://www.w3.org/2001/XMLSchema" namespace="f1f8e7af-e02f-463e-94d1-2a25712e8504"/>
    <xsd:import xmlns:xs="http://www.w3.org/2001/XMLSchema" xmlns:xsd="http://www.w3.org/2001/XMLSchema" namespace="107aea65-7556-4708-80c0-215435c87c3b"/>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ObjectDetectorVersions" minOccurs="0"/>
                <xsd:element xmlns:xs="http://www.w3.org/2001/XMLSchema" xmlns:xsd="http://www.w3.org/2001/XMLSchema" ref="ns2:MediaServiceDateTaken" minOccurs="0"/>
                <xsd:element xmlns:xs="http://www.w3.org/2001/XMLSchema" xmlns:xsd="http://www.w3.org/2001/XMLSchema" ref="ns2:MediaLengthInSeconds" minOccurs="0"/>
                <xsd:element xmlns:xs="http://www.w3.org/2001/XMLSchema" xmlns:xsd="http://www.w3.org/2001/XMLSchema" ref="ns2:lcf76f155ced4ddcb4097134ff3c332f" minOccurs="0"/>
                <xsd:element xmlns:xs="http://www.w3.org/2001/XMLSchema" xmlns:xsd="http://www.w3.org/2001/XMLSchema" ref="ns3:TaxCatchAll" minOccurs="0"/>
                <xsd:element xmlns:xs="http://www.w3.org/2001/XMLSchema" xmlns:xsd="http://www.w3.org/2001/XMLSchema" ref="ns2:MediaServiceOCR" minOccurs="0"/>
                <xsd:element xmlns:xs="http://www.w3.org/2001/XMLSchema" xmlns:xsd="http://www.w3.org/2001/XMLSchema" ref="ns2:MediaServiceGenerationTime" minOccurs="0"/>
                <xsd:element xmlns:xs="http://www.w3.org/2001/XMLSchema" xmlns:xsd="http://www.w3.org/2001/XMLSchema" ref="ns2:MediaServiceEventHashCode" minOccurs="0"/>
                <xsd:element xmlns:xs="http://www.w3.org/2001/XMLSchema" xmlns:xsd="http://www.w3.org/2001/XMLSchema" ref="ns2:MediaServiceLocation" minOccurs="0"/>
                <xsd:element xmlns:xs="http://www.w3.org/2001/XMLSchema" xmlns:xsd="http://www.w3.org/2001/XMLSchema" ref="ns3:SharedWithUsers" minOccurs="0"/>
                <xsd:element xmlns:xs="http://www.w3.org/2001/XMLSchema" xmlns:xsd="http://www.w3.org/2001/XMLSchema" ref="ns3:SharedWithDetails" minOccurs="0"/>
                <xsd:element xmlns:xs="http://www.w3.org/2001/XMLSchema" xmlns:xsd="http://www.w3.org/2001/XMLSchema" ref="ns2:MediaServiceSearchPropertie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f1f8e7af-e02f-463e-94d1-2a25712e8504"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ObjectDetectorVersions" ma:index="10" nillable="true" ma:displayName="MediaServiceObjectDetectorVersions"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DateTaken" ma:index="11" nillable="true" ma:displayName="MediaServiceDateTaken" ma:hidden="true" ma:indexed="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LengthInSeconds" ma:index="12" nillable="true" ma:displayName="MediaLengthInSeconds" ma:hidden="true" ma:internalName="MediaLengthInSeconds" ma:readOnly="true">
      <xs:simpleType xmlns:xsd="http://www.w3.org/2001/XMLSchema" xmlns:xs="http://www.w3.org/2001/XMLSchema">
        <xsd:restriction xmlns:xs="http://www.w3.org/2001/XMLSchema" xmlns:xsd="http://www.w3.org/2001/XMLSchema" base="dms:Unknown"/>
      </xs:simpleType>
    </xsd:element>
    <xsd:element xmlns:xs="http://www.w3.org/2001/XMLSchema" xmlns:xsd="http://www.w3.org/2001/XMLSchema" name="lcf76f155ced4ddcb4097134ff3c332f" ma:index="14" nillable="true" ma:taxonomy="true" ma:internalName="lcf76f155ced4ddcb4097134ff3c332f" ma:taxonomyFieldName="MediaServiceImageTags" ma:displayName="Bildmarkierungen" ma:readOnly="false" ma:fieldId="{5cf76f15-5ced-4ddc-b409-7134ff3c332f}" ma:taxonomyMulti="true" ma:sspId="6aa94d20-e921-493a-8480-8adf3a56daf8" ma:termSetId="09814cd3-568e-fe90-9814-8d621ff8fb84" ma:anchorId="fba54fb3-c3e1-fe81-a776-ca4b69148c4d" ma:open="tru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MediaServiceOCR" ma:index="16" nillable="true" ma:displayName="Extracted Text"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GenerationTime" ma:index="17"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EventHashCode" ma:index="18"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Location" ma:index="19" nillable="true" ma:displayName="Location" ma:indexed="true" ma:internalName="MediaServiceLocatio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SearchProperties" ma:index="22"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schema>
  <xsd:schema xmlns:xsd="http://www.w3.org/2001/XMLSchema" xmlns:dms="http://schemas.microsoft.com/office/2006/documentManagement/types" xmlns:pc="http://schemas.microsoft.com/office/infopath/2007/PartnerControls" xmlns:xs="http://www.w3.org/2001/XMLSchema" targetNamespace="107aea65-7556-4708-80c0-215435c87c3b"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TaxCatchAll" ma:index="15" nillable="true" ma:displayName="Taxonomy Catch All Column" ma:hidden="true" ma:list="{e2eab2ed-5004-43cc-8af6-71feaea5a877}" ma:internalName="TaxCatchAll" ma:showField="CatchAllData" ma:web="107aea65-7556-4708-80c0-215435c87c3b">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haredWithUsers" ma:index="20" nillable="true" ma:displayName="Freigegeben für"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21" nillable="true" ma:displayName="Freigegeben für -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TaxCatchAll xmlns="107aea65-7556-4708-80c0-215435c87c3b" xsi:nil="true"/>
    <lcf76f155ced4ddcb4097134ff3c332f xmlns="f1f8e7af-e02f-463e-94d1-2a25712e8504">
      <pc:Terms xmlns="http://schemas.microsoft.com/office/infopath/2007/PartnerControls"/>
    </lcf76f155ced4ddcb4097134ff3c332f>
  </documentManagement>
</p:properties>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37768-AE4D-45F4-8CFD-388CB9D43E29}">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f1f8e7af-e02f-463e-94d1-2a25712e8504"/>
    <ds:schemaRef ds:uri="107aea65-7556-4708-80c0-215435c87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BD8F2-D590-456F-99D8-F9F2C5E80081}">
  <ds:schemaRefs>
    <ds:schemaRef ds:uri="http://schemas.microsoft.com/office/2006/metadata/properties"/>
    <ds:schemaRef ds:uri="http://schemas.microsoft.com/office/infopath/2007/PartnerControls"/>
    <ds:schemaRef ds:uri="http://www.star-group.net/schemas/transit/filters/textdata"/>
    <ds:schemaRef ds:uri="107aea65-7556-4708-80c0-215435c87c3b"/>
    <ds:schemaRef ds:uri="f1f8e7af-e02f-463e-94d1-2a25712e8504"/>
  </ds:schemaRefs>
</ds:datastoreItem>
</file>

<file path=customXml/itemProps3.xml><?xml version="1.0" encoding="utf-8"?>
<ds:datastoreItem xmlns:ds="http://schemas.openxmlformats.org/officeDocument/2006/customXml" ds:itemID="{3FF050F7-A026-4092-AD4A-7992103B4C88}">
  <ds:schemaRefs>
    <ds:schemaRef ds:uri="http://schemas.microsoft.com/sharepoint/v3/contenttype/forms"/>
    <ds:schemaRef ds:uri="http://www.star-group.net/schemas/transit/filters/textdata"/>
  </ds:schemaRefs>
</ds:datastoreItem>
</file>

<file path=customXml/itemProps4.xml><?xml version="1.0" encoding="utf-8"?>
<ds:datastoreItem xmlns:ds="http://schemas.openxmlformats.org/officeDocument/2006/customXml" ds:itemID="{5EBB4D15-132D-4CCA-8390-81F558BB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10003</Words>
  <Characters>63023</Characters>
  <Application>Microsoft Office Word</Application>
  <DocSecurity>8</DocSecurity>
  <Lines>525</Lines>
  <Paragraphs>145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72881</CharactersWithSpaces>
  <SharedDoc>false</SharedDoc>
  <HLinks>
    <vt:vector size="342" baseType="variant">
      <vt:variant>
        <vt:i4>7077988</vt:i4>
      </vt:variant>
      <vt:variant>
        <vt:i4>168</vt:i4>
      </vt:variant>
      <vt:variant>
        <vt:i4>0</vt:i4>
      </vt:variant>
      <vt:variant>
        <vt:i4>5</vt:i4>
      </vt:variant>
      <vt:variant>
        <vt:lpwstr/>
      </vt:variant>
      <vt:variant>
        <vt:lpwstr>DL</vt:lpwstr>
      </vt:variant>
      <vt:variant>
        <vt:i4>6422640</vt:i4>
      </vt:variant>
      <vt:variant>
        <vt:i4>165</vt:i4>
      </vt:variant>
      <vt:variant>
        <vt:i4>0</vt:i4>
      </vt:variant>
      <vt:variant>
        <vt:i4>5</vt:i4>
      </vt:variant>
      <vt:variant>
        <vt:lpwstr/>
      </vt:variant>
      <vt:variant>
        <vt:lpwstr>Design</vt:lpwstr>
      </vt:variant>
      <vt:variant>
        <vt:i4>6422640</vt:i4>
      </vt:variant>
      <vt:variant>
        <vt:i4>162</vt:i4>
      </vt:variant>
      <vt:variant>
        <vt:i4>0</vt:i4>
      </vt:variant>
      <vt:variant>
        <vt:i4>5</vt:i4>
      </vt:variant>
      <vt:variant>
        <vt:lpwstr/>
      </vt:variant>
      <vt:variant>
        <vt:lpwstr>Design</vt:lpwstr>
      </vt:variant>
      <vt:variant>
        <vt:i4>327781</vt:i4>
      </vt:variant>
      <vt:variant>
        <vt:i4>159</vt:i4>
      </vt:variant>
      <vt:variant>
        <vt:i4>0</vt:i4>
      </vt:variant>
      <vt:variant>
        <vt:i4>5</vt:i4>
      </vt:variant>
      <vt:variant>
        <vt:lpwstr>https://www.perimap.admin.ch/goto_bbl01_cat_14880.html</vt:lpwstr>
      </vt:variant>
      <vt:variant>
        <vt:lpwstr/>
      </vt:variant>
      <vt:variant>
        <vt:i4>3539065</vt:i4>
      </vt:variant>
      <vt:variant>
        <vt:i4>156</vt:i4>
      </vt:variant>
      <vt:variant>
        <vt:i4>0</vt:i4>
      </vt:variant>
      <vt:variant>
        <vt:i4>5</vt:i4>
      </vt:variant>
      <vt:variant>
        <vt:lpwstr>https://www.bafu.admin.ch/dam/bafu/de/dokumente/wirtschaft-konsum/fachinfo-daten/relevanzmatrix.pdf.download.pdf/relevanzmatrix-gesamt.pdf</vt:lpwstr>
      </vt:variant>
      <vt:variant>
        <vt:lpwstr/>
      </vt:variant>
      <vt:variant>
        <vt:i4>4391000</vt:i4>
      </vt:variant>
      <vt:variant>
        <vt:i4>153</vt:i4>
      </vt:variant>
      <vt:variant>
        <vt:i4>0</vt:i4>
      </vt:variant>
      <vt:variant>
        <vt:i4>5</vt:i4>
      </vt:variant>
      <vt:variant>
        <vt:lpwstr>https://www.woeb.swiss/de/documents/merkblatt-innenbeleuchtung-toolbox-teil-c</vt:lpwstr>
      </vt:variant>
      <vt:variant>
        <vt:lpwstr/>
      </vt:variant>
      <vt:variant>
        <vt:i4>7077988</vt:i4>
      </vt:variant>
      <vt:variant>
        <vt:i4>150</vt:i4>
      </vt:variant>
      <vt:variant>
        <vt:i4>0</vt:i4>
      </vt:variant>
      <vt:variant>
        <vt:i4>5</vt:i4>
      </vt:variant>
      <vt:variant>
        <vt:lpwstr/>
      </vt:variant>
      <vt:variant>
        <vt:lpwstr>DL</vt:lpwstr>
      </vt:variant>
      <vt:variant>
        <vt:i4>6422640</vt:i4>
      </vt:variant>
      <vt:variant>
        <vt:i4>147</vt:i4>
      </vt:variant>
      <vt:variant>
        <vt:i4>0</vt:i4>
      </vt:variant>
      <vt:variant>
        <vt:i4>5</vt:i4>
      </vt:variant>
      <vt:variant>
        <vt:lpwstr/>
      </vt:variant>
      <vt:variant>
        <vt:lpwstr>Design</vt:lpwstr>
      </vt:variant>
      <vt:variant>
        <vt:i4>6422640</vt:i4>
      </vt:variant>
      <vt:variant>
        <vt:i4>144</vt:i4>
      </vt:variant>
      <vt:variant>
        <vt:i4>0</vt:i4>
      </vt:variant>
      <vt:variant>
        <vt:i4>5</vt:i4>
      </vt:variant>
      <vt:variant>
        <vt:lpwstr/>
      </vt:variant>
      <vt:variant>
        <vt:lpwstr>Design</vt:lpwstr>
      </vt:variant>
      <vt:variant>
        <vt:i4>7077988</vt:i4>
      </vt:variant>
      <vt:variant>
        <vt:i4>141</vt:i4>
      </vt:variant>
      <vt:variant>
        <vt:i4>0</vt:i4>
      </vt:variant>
      <vt:variant>
        <vt:i4>5</vt:i4>
      </vt:variant>
      <vt:variant>
        <vt:lpwstr/>
      </vt:variant>
      <vt:variant>
        <vt:lpwstr>DL</vt:lpwstr>
      </vt:variant>
      <vt:variant>
        <vt:i4>65601</vt:i4>
      </vt:variant>
      <vt:variant>
        <vt:i4>138</vt:i4>
      </vt:variant>
      <vt:variant>
        <vt:i4>0</vt:i4>
      </vt:variant>
      <vt:variant>
        <vt:i4>5</vt:i4>
      </vt:variant>
      <vt:variant>
        <vt:lpwstr>https://www.woeb.swiss/images/dokumente/PDF/DE/leitfaden-kreislauffahige-beschaffung.pdf</vt:lpwstr>
      </vt:variant>
      <vt:variant>
        <vt:lpwstr/>
      </vt:variant>
      <vt:variant>
        <vt:i4>7077988</vt:i4>
      </vt:variant>
      <vt:variant>
        <vt:i4>135</vt:i4>
      </vt:variant>
      <vt:variant>
        <vt:i4>0</vt:i4>
      </vt:variant>
      <vt:variant>
        <vt:i4>5</vt:i4>
      </vt:variant>
      <vt:variant>
        <vt:lpwstr/>
      </vt:variant>
      <vt:variant>
        <vt:lpwstr>DL</vt:lpwstr>
      </vt:variant>
      <vt:variant>
        <vt:i4>6422640</vt:i4>
      </vt:variant>
      <vt:variant>
        <vt:i4>132</vt:i4>
      </vt:variant>
      <vt:variant>
        <vt:i4>0</vt:i4>
      </vt:variant>
      <vt:variant>
        <vt:i4>5</vt:i4>
      </vt:variant>
      <vt:variant>
        <vt:lpwstr/>
      </vt:variant>
      <vt:variant>
        <vt:lpwstr>Design</vt:lpwstr>
      </vt:variant>
      <vt:variant>
        <vt:i4>6422640</vt:i4>
      </vt:variant>
      <vt:variant>
        <vt:i4>129</vt:i4>
      </vt:variant>
      <vt:variant>
        <vt:i4>0</vt:i4>
      </vt:variant>
      <vt:variant>
        <vt:i4>5</vt:i4>
      </vt:variant>
      <vt:variant>
        <vt:lpwstr/>
      </vt:variant>
      <vt:variant>
        <vt:lpwstr>Design</vt:lpwstr>
      </vt:variant>
      <vt:variant>
        <vt:i4>7077988</vt:i4>
      </vt:variant>
      <vt:variant>
        <vt:i4>126</vt:i4>
      </vt:variant>
      <vt:variant>
        <vt:i4>0</vt:i4>
      </vt:variant>
      <vt:variant>
        <vt:i4>5</vt:i4>
      </vt:variant>
      <vt:variant>
        <vt:lpwstr/>
      </vt:variant>
      <vt:variant>
        <vt:lpwstr>DL</vt:lpwstr>
      </vt:variant>
      <vt:variant>
        <vt:i4>3604585</vt:i4>
      </vt:variant>
      <vt:variant>
        <vt:i4>123</vt:i4>
      </vt:variant>
      <vt:variant>
        <vt:i4>0</vt:i4>
      </vt:variant>
      <vt:variant>
        <vt:i4>5</vt:i4>
      </vt:variant>
      <vt:variant>
        <vt:lpwstr>https://www.woeb.swiss/images/dokumente/PDF/DE/KLW Werkzeug_Kreislauffahige Mobiliarbewirtschaftung_de.pdf</vt:lpwstr>
      </vt:variant>
      <vt:variant>
        <vt:lpwstr/>
      </vt:variant>
      <vt:variant>
        <vt:i4>6422640</vt:i4>
      </vt:variant>
      <vt:variant>
        <vt:i4>120</vt:i4>
      </vt:variant>
      <vt:variant>
        <vt:i4>0</vt:i4>
      </vt:variant>
      <vt:variant>
        <vt:i4>5</vt:i4>
      </vt:variant>
      <vt:variant>
        <vt:lpwstr/>
      </vt:variant>
      <vt:variant>
        <vt:lpwstr>Design</vt:lpwstr>
      </vt:variant>
      <vt:variant>
        <vt:i4>6422640</vt:i4>
      </vt:variant>
      <vt:variant>
        <vt:i4>117</vt:i4>
      </vt:variant>
      <vt:variant>
        <vt:i4>0</vt:i4>
      </vt:variant>
      <vt:variant>
        <vt:i4>5</vt:i4>
      </vt:variant>
      <vt:variant>
        <vt:lpwstr/>
      </vt:variant>
      <vt:variant>
        <vt:lpwstr>Design</vt:lpwstr>
      </vt:variant>
      <vt:variant>
        <vt:i4>5439492</vt:i4>
      </vt:variant>
      <vt:variant>
        <vt:i4>114</vt:i4>
      </vt:variant>
      <vt:variant>
        <vt:i4>0</vt:i4>
      </vt:variant>
      <vt:variant>
        <vt:i4>5</vt:i4>
      </vt:variant>
      <vt:variant>
        <vt:lpwstr>https://www.labelinfo-bis-2022.ch/de/labels?group=45</vt:lpwstr>
      </vt:variant>
      <vt:variant>
        <vt:lpwstr/>
      </vt:variant>
      <vt:variant>
        <vt:i4>3539065</vt:i4>
      </vt:variant>
      <vt:variant>
        <vt:i4>111</vt:i4>
      </vt:variant>
      <vt:variant>
        <vt:i4>0</vt:i4>
      </vt:variant>
      <vt:variant>
        <vt:i4>5</vt:i4>
      </vt:variant>
      <vt:variant>
        <vt:lpwstr>https://www.bafu.admin.ch/dam/bafu/de/dokumente/wirtschaft-konsum/fachinfo-daten/relevanzmatrix.pdf.download.pdf/relevanzmatrix-gesamt.pdf</vt:lpwstr>
      </vt:variant>
      <vt:variant>
        <vt:lpwstr/>
      </vt:variant>
      <vt:variant>
        <vt:i4>6488172</vt:i4>
      </vt:variant>
      <vt:variant>
        <vt:i4>108</vt:i4>
      </vt:variant>
      <vt:variant>
        <vt:i4>0</vt:i4>
      </vt:variant>
      <vt:variant>
        <vt:i4>5</vt:i4>
      </vt:variant>
      <vt:variant>
        <vt:lpwstr>https://www.woeb.swiss/de/documents/merkblatt-papier-und-karton-toolbox-teil-c</vt:lpwstr>
      </vt:variant>
      <vt:variant>
        <vt:lpwstr/>
      </vt:variant>
      <vt:variant>
        <vt:i4>7077988</vt:i4>
      </vt:variant>
      <vt:variant>
        <vt:i4>105</vt:i4>
      </vt:variant>
      <vt:variant>
        <vt:i4>0</vt:i4>
      </vt:variant>
      <vt:variant>
        <vt:i4>5</vt:i4>
      </vt:variant>
      <vt:variant>
        <vt:lpwstr/>
      </vt:variant>
      <vt:variant>
        <vt:lpwstr>DL</vt:lpwstr>
      </vt:variant>
      <vt:variant>
        <vt:i4>7077988</vt:i4>
      </vt:variant>
      <vt:variant>
        <vt:i4>102</vt:i4>
      </vt:variant>
      <vt:variant>
        <vt:i4>0</vt:i4>
      </vt:variant>
      <vt:variant>
        <vt:i4>5</vt:i4>
      </vt:variant>
      <vt:variant>
        <vt:lpwstr/>
      </vt:variant>
      <vt:variant>
        <vt:lpwstr>DL</vt:lpwstr>
      </vt:variant>
      <vt:variant>
        <vt:i4>6422640</vt:i4>
      </vt:variant>
      <vt:variant>
        <vt:i4>99</vt:i4>
      </vt:variant>
      <vt:variant>
        <vt:i4>0</vt:i4>
      </vt:variant>
      <vt:variant>
        <vt:i4>5</vt:i4>
      </vt:variant>
      <vt:variant>
        <vt:lpwstr/>
      </vt:variant>
      <vt:variant>
        <vt:lpwstr>Design</vt:lpwstr>
      </vt:variant>
      <vt:variant>
        <vt:i4>327781</vt:i4>
      </vt:variant>
      <vt:variant>
        <vt:i4>96</vt:i4>
      </vt:variant>
      <vt:variant>
        <vt:i4>0</vt:i4>
      </vt:variant>
      <vt:variant>
        <vt:i4>5</vt:i4>
      </vt:variant>
      <vt:variant>
        <vt:lpwstr>https://www.perimap.admin.ch/goto_bbl01_cat_14880.html</vt:lpwstr>
      </vt:variant>
      <vt:variant>
        <vt:lpwstr/>
      </vt:variant>
      <vt:variant>
        <vt:i4>2687096</vt:i4>
      </vt:variant>
      <vt:variant>
        <vt:i4>93</vt:i4>
      </vt:variant>
      <vt:variant>
        <vt:i4>0</vt:i4>
      </vt:variant>
      <vt:variant>
        <vt:i4>5</vt:i4>
      </vt:variant>
      <vt:variant>
        <vt:lpwstr>https://polarstern.ch/vbe-lcc-tool-fahrzeuge-de</vt:lpwstr>
      </vt:variant>
      <vt:variant>
        <vt:lpwstr/>
      </vt:variant>
      <vt:variant>
        <vt:i4>6684728</vt:i4>
      </vt:variant>
      <vt:variant>
        <vt:i4>90</vt:i4>
      </vt:variant>
      <vt:variant>
        <vt:i4>0</vt:i4>
      </vt:variant>
      <vt:variant>
        <vt:i4>5</vt:i4>
      </vt:variant>
      <vt:variant>
        <vt:lpwstr>http://www.woeb.swiss/de/documents/merkblatt-personenwagen-und-leichte-nutzfahrzeuge-toolbox-teil-c</vt:lpwstr>
      </vt:variant>
      <vt:variant>
        <vt:lpwstr/>
      </vt:variant>
      <vt:variant>
        <vt:i4>3539065</vt:i4>
      </vt:variant>
      <vt:variant>
        <vt:i4>87</vt:i4>
      </vt:variant>
      <vt:variant>
        <vt:i4>0</vt:i4>
      </vt:variant>
      <vt:variant>
        <vt:i4>5</vt:i4>
      </vt:variant>
      <vt:variant>
        <vt:lpwstr>https://www.bafu.admin.ch/dam/bafu/de/dokumente/wirtschaft-konsum/fachinfo-daten/relevanzmatrix.pdf.download.pdf/relevanzmatrix-gesamt.pdf</vt:lpwstr>
      </vt:variant>
      <vt:variant>
        <vt:lpwstr/>
      </vt:variant>
      <vt:variant>
        <vt:i4>7077988</vt:i4>
      </vt:variant>
      <vt:variant>
        <vt:i4>84</vt:i4>
      </vt:variant>
      <vt:variant>
        <vt:i4>0</vt:i4>
      </vt:variant>
      <vt:variant>
        <vt:i4>5</vt:i4>
      </vt:variant>
      <vt:variant>
        <vt:lpwstr/>
      </vt:variant>
      <vt:variant>
        <vt:lpwstr>DL</vt:lpwstr>
      </vt:variant>
      <vt:variant>
        <vt:i4>6422640</vt:i4>
      </vt:variant>
      <vt:variant>
        <vt:i4>81</vt:i4>
      </vt:variant>
      <vt:variant>
        <vt:i4>0</vt:i4>
      </vt:variant>
      <vt:variant>
        <vt:i4>5</vt:i4>
      </vt:variant>
      <vt:variant>
        <vt:lpwstr/>
      </vt:variant>
      <vt:variant>
        <vt:lpwstr>Design</vt:lpwstr>
      </vt:variant>
      <vt:variant>
        <vt:i4>6422640</vt:i4>
      </vt:variant>
      <vt:variant>
        <vt:i4>78</vt:i4>
      </vt:variant>
      <vt:variant>
        <vt:i4>0</vt:i4>
      </vt:variant>
      <vt:variant>
        <vt:i4>5</vt:i4>
      </vt:variant>
      <vt:variant>
        <vt:lpwstr/>
      </vt:variant>
      <vt:variant>
        <vt:lpwstr>Design</vt:lpwstr>
      </vt:variant>
      <vt:variant>
        <vt:i4>4194305</vt:i4>
      </vt:variant>
      <vt:variant>
        <vt:i4>75</vt:i4>
      </vt:variant>
      <vt:variant>
        <vt:i4>0</vt:i4>
      </vt:variant>
      <vt:variant>
        <vt:i4>5</vt:i4>
      </vt:variant>
      <vt:variant>
        <vt:lpwstr>https://tcocertified.com/de/pressrelease/12-percent-circular-material-use-in-eu-sustainable-use-of-it-products-can-make-a-big-difference/</vt:lpwstr>
      </vt:variant>
      <vt:variant>
        <vt:lpwstr/>
      </vt:variant>
      <vt:variant>
        <vt:i4>6422640</vt:i4>
      </vt:variant>
      <vt:variant>
        <vt:i4>72</vt:i4>
      </vt:variant>
      <vt:variant>
        <vt:i4>0</vt:i4>
      </vt:variant>
      <vt:variant>
        <vt:i4>5</vt:i4>
      </vt:variant>
      <vt:variant>
        <vt:lpwstr/>
      </vt:variant>
      <vt:variant>
        <vt:lpwstr>Design</vt:lpwstr>
      </vt:variant>
      <vt:variant>
        <vt:i4>7077988</vt:i4>
      </vt:variant>
      <vt:variant>
        <vt:i4>69</vt:i4>
      </vt:variant>
      <vt:variant>
        <vt:i4>0</vt:i4>
      </vt:variant>
      <vt:variant>
        <vt:i4>5</vt:i4>
      </vt:variant>
      <vt:variant>
        <vt:lpwstr/>
      </vt:variant>
      <vt:variant>
        <vt:lpwstr>DL</vt:lpwstr>
      </vt:variant>
      <vt:variant>
        <vt:i4>65601</vt:i4>
      </vt:variant>
      <vt:variant>
        <vt:i4>66</vt:i4>
      </vt:variant>
      <vt:variant>
        <vt:i4>0</vt:i4>
      </vt:variant>
      <vt:variant>
        <vt:i4>5</vt:i4>
      </vt:variant>
      <vt:variant>
        <vt:lpwstr>https://www.woeb.swiss/images/dokumente/PDF/DE/leitfaden-kreislauffahige-beschaffung.pdf</vt:lpwstr>
      </vt:variant>
      <vt:variant>
        <vt:lpwstr/>
      </vt:variant>
      <vt:variant>
        <vt:i4>1310794</vt:i4>
      </vt:variant>
      <vt:variant>
        <vt:i4>63</vt:i4>
      </vt:variant>
      <vt:variant>
        <vt:i4>0</vt:i4>
      </vt:variant>
      <vt:variant>
        <vt:i4>5</vt:i4>
      </vt:variant>
      <vt:variant>
        <vt:lpwstr>https://www.perimap.admin.ch/goto_bbl01_file_30311_download.html</vt:lpwstr>
      </vt:variant>
      <vt:variant>
        <vt:lpwstr/>
      </vt:variant>
      <vt:variant>
        <vt:i4>3539065</vt:i4>
      </vt:variant>
      <vt:variant>
        <vt:i4>60</vt:i4>
      </vt:variant>
      <vt:variant>
        <vt:i4>0</vt:i4>
      </vt:variant>
      <vt:variant>
        <vt:i4>5</vt:i4>
      </vt:variant>
      <vt:variant>
        <vt:lpwstr>https://www.bafu.admin.ch/dam/bafu/de/dokumente/wirtschaft-konsum/fachinfo-daten/relevanzmatrix.pdf.download.pdf/relevanzmatrix-gesamt.pdf</vt:lpwstr>
      </vt:variant>
      <vt:variant>
        <vt:lpwstr/>
      </vt:variant>
      <vt:variant>
        <vt:i4>6750327</vt:i4>
      </vt:variant>
      <vt:variant>
        <vt:i4>57</vt:i4>
      </vt:variant>
      <vt:variant>
        <vt:i4>0</vt:i4>
      </vt:variant>
      <vt:variant>
        <vt:i4>5</vt:i4>
      </vt:variant>
      <vt:variant>
        <vt:lpwstr>https://www.woeb.swiss/de/documents/merkblatt-reinigungsmittel-und-dienstleistungen-toolbox-teil-c</vt:lpwstr>
      </vt:variant>
      <vt:variant>
        <vt:lpwstr/>
      </vt:variant>
      <vt:variant>
        <vt:i4>65545</vt:i4>
      </vt:variant>
      <vt:variant>
        <vt:i4>54</vt:i4>
      </vt:variant>
      <vt:variant>
        <vt:i4>0</vt:i4>
      </vt:variant>
      <vt:variant>
        <vt:i4>5</vt:i4>
      </vt:variant>
      <vt:variant>
        <vt:lpwstr>https://www.sts2030.ch/ziele/</vt:lpwstr>
      </vt:variant>
      <vt:variant>
        <vt:lpwstr/>
      </vt:variant>
      <vt:variant>
        <vt:i4>7798885</vt:i4>
      </vt:variant>
      <vt:variant>
        <vt:i4>51</vt:i4>
      </vt:variant>
      <vt:variant>
        <vt:i4>0</vt:i4>
      </vt:variant>
      <vt:variant>
        <vt:i4>5</vt:i4>
      </vt:variant>
      <vt:variant>
        <vt:lpwstr>https://www.bafu.admin.ch/bafu/de/home/themen/wirtschaft-konsum/fachinformationen/oekologische-oeffentliche-beschaffung/relevanzmatrix.html</vt:lpwstr>
      </vt:variant>
      <vt:variant>
        <vt:lpwstr/>
      </vt:variant>
      <vt:variant>
        <vt:i4>65601</vt:i4>
      </vt:variant>
      <vt:variant>
        <vt:i4>48</vt:i4>
      </vt:variant>
      <vt:variant>
        <vt:i4>0</vt:i4>
      </vt:variant>
      <vt:variant>
        <vt:i4>5</vt:i4>
      </vt:variant>
      <vt:variant>
        <vt:lpwstr>https://www.woeb.swiss/images/dokumente/PDF/DE/leitfaden-kreislauffahige-beschaffung.pdf</vt:lpwstr>
      </vt:variant>
      <vt:variant>
        <vt:lpwstr/>
      </vt:variant>
      <vt:variant>
        <vt:i4>65601</vt:i4>
      </vt:variant>
      <vt:variant>
        <vt:i4>45</vt:i4>
      </vt:variant>
      <vt:variant>
        <vt:i4>0</vt:i4>
      </vt:variant>
      <vt:variant>
        <vt:i4>5</vt:i4>
      </vt:variant>
      <vt:variant>
        <vt:lpwstr>https://www.woeb.swiss/images/dokumente/PDF/DE/leitfaden-kreislauffahige-beschaffung.pdf</vt:lpwstr>
      </vt:variant>
      <vt:variant>
        <vt:lpwstr/>
      </vt:variant>
      <vt:variant>
        <vt:i4>65601</vt:i4>
      </vt:variant>
      <vt:variant>
        <vt:i4>42</vt:i4>
      </vt:variant>
      <vt:variant>
        <vt:i4>0</vt:i4>
      </vt:variant>
      <vt:variant>
        <vt:i4>5</vt:i4>
      </vt:variant>
      <vt:variant>
        <vt:lpwstr>https://www.woeb.swiss/images/dokumente/PDF/DE/leitfaden-kreislauffahige-beschaffung.pdf</vt:lpwstr>
      </vt:variant>
      <vt:variant>
        <vt:lpwstr/>
      </vt:variant>
      <vt:variant>
        <vt:i4>7929958</vt:i4>
      </vt:variant>
      <vt:variant>
        <vt:i4>39</vt:i4>
      </vt:variant>
      <vt:variant>
        <vt:i4>0</vt:i4>
      </vt:variant>
      <vt:variant>
        <vt:i4>5</vt:i4>
      </vt:variant>
      <vt:variant>
        <vt:lpwstr/>
      </vt:variant>
      <vt:variant>
        <vt:lpwstr>Beleuchtung</vt:lpwstr>
      </vt:variant>
      <vt:variant>
        <vt:i4>6946922</vt:i4>
      </vt:variant>
      <vt:variant>
        <vt:i4>36</vt:i4>
      </vt:variant>
      <vt:variant>
        <vt:i4>0</vt:i4>
      </vt:variant>
      <vt:variant>
        <vt:i4>5</vt:i4>
      </vt:variant>
      <vt:variant>
        <vt:lpwstr/>
      </vt:variant>
      <vt:variant>
        <vt:lpwstr>Anlagen</vt:lpwstr>
      </vt:variant>
      <vt:variant>
        <vt:i4>15597687</vt:i4>
      </vt:variant>
      <vt:variant>
        <vt:i4>33</vt:i4>
      </vt:variant>
      <vt:variant>
        <vt:i4>0</vt:i4>
      </vt:variant>
      <vt:variant>
        <vt:i4>5</vt:i4>
      </vt:variant>
      <vt:variant>
        <vt:lpwstr/>
      </vt:variant>
      <vt:variant>
        <vt:lpwstr>Büroausstattung</vt:lpwstr>
      </vt:variant>
      <vt:variant>
        <vt:i4>524294</vt:i4>
      </vt:variant>
      <vt:variant>
        <vt:i4>30</vt:i4>
      </vt:variant>
      <vt:variant>
        <vt:i4>0</vt:i4>
      </vt:variant>
      <vt:variant>
        <vt:i4>5</vt:i4>
      </vt:variant>
      <vt:variant>
        <vt:lpwstr/>
      </vt:variant>
      <vt:variant>
        <vt:lpwstr>Papeterie</vt:lpwstr>
      </vt:variant>
      <vt:variant>
        <vt:i4>1114113</vt:i4>
      </vt:variant>
      <vt:variant>
        <vt:i4>27</vt:i4>
      </vt:variant>
      <vt:variant>
        <vt:i4>0</vt:i4>
      </vt:variant>
      <vt:variant>
        <vt:i4>5</vt:i4>
      </vt:variant>
      <vt:variant>
        <vt:lpwstr/>
      </vt:variant>
      <vt:variant>
        <vt:lpwstr>Fahrzeuge</vt:lpwstr>
      </vt:variant>
      <vt:variant>
        <vt:i4>7602281</vt:i4>
      </vt:variant>
      <vt:variant>
        <vt:i4>24</vt:i4>
      </vt:variant>
      <vt:variant>
        <vt:i4>0</vt:i4>
      </vt:variant>
      <vt:variant>
        <vt:i4>5</vt:i4>
      </vt:variant>
      <vt:variant>
        <vt:lpwstr/>
      </vt:variant>
      <vt:variant>
        <vt:lpwstr>IT</vt:lpwstr>
      </vt:variant>
      <vt:variant>
        <vt:i4>23</vt:i4>
      </vt:variant>
      <vt:variant>
        <vt:i4>21</vt:i4>
      </vt:variant>
      <vt:variant>
        <vt:i4>0</vt:i4>
      </vt:variant>
      <vt:variant>
        <vt:i4>5</vt:i4>
      </vt:variant>
      <vt:variant>
        <vt:lpwstr/>
      </vt:variant>
      <vt:variant>
        <vt:lpwstr>Betriebsmaterial</vt:lpwstr>
      </vt:variant>
      <vt:variant>
        <vt:i4>8716311</vt:i4>
      </vt:variant>
      <vt:variant>
        <vt:i4>18</vt:i4>
      </vt:variant>
      <vt:variant>
        <vt:i4>0</vt:i4>
      </vt:variant>
      <vt:variant>
        <vt:i4>5</vt:i4>
      </vt:variant>
      <vt:variant>
        <vt:lpwstr/>
      </vt:variant>
      <vt:variant>
        <vt:lpwstr>Gebäudereinigung</vt:lpwstr>
      </vt:variant>
      <vt:variant>
        <vt:i4>1572876</vt:i4>
      </vt:variant>
      <vt:variant>
        <vt:i4>15</vt:i4>
      </vt:variant>
      <vt:variant>
        <vt:i4>0</vt:i4>
      </vt:variant>
      <vt:variant>
        <vt:i4>5</vt:i4>
      </vt:variant>
      <vt:variant>
        <vt:lpwstr/>
      </vt:variant>
      <vt:variant>
        <vt:lpwstr>Textilien</vt:lpwstr>
      </vt:variant>
      <vt:variant>
        <vt:i4>7077988</vt:i4>
      </vt:variant>
      <vt:variant>
        <vt:i4>12</vt:i4>
      </vt:variant>
      <vt:variant>
        <vt:i4>0</vt:i4>
      </vt:variant>
      <vt:variant>
        <vt:i4>5</vt:i4>
      </vt:variant>
      <vt:variant>
        <vt:lpwstr/>
      </vt:variant>
      <vt:variant>
        <vt:lpwstr>DL</vt:lpwstr>
      </vt:variant>
      <vt:variant>
        <vt:i4>6422640</vt:i4>
      </vt:variant>
      <vt:variant>
        <vt:i4>9</vt:i4>
      </vt:variant>
      <vt:variant>
        <vt:i4>0</vt:i4>
      </vt:variant>
      <vt:variant>
        <vt:i4>5</vt:i4>
      </vt:variant>
      <vt:variant>
        <vt:lpwstr/>
      </vt:variant>
      <vt:variant>
        <vt:lpwstr>Design</vt:lpwstr>
      </vt:variant>
      <vt:variant>
        <vt:i4>6357060</vt:i4>
      </vt:variant>
      <vt:variant>
        <vt:i4>6</vt:i4>
      </vt:variant>
      <vt:variant>
        <vt:i4>0</vt:i4>
      </vt:variant>
      <vt:variant>
        <vt:i4>5</vt:i4>
      </vt:variant>
      <vt:variant>
        <vt:lpwstr>mailto:oekologische-beschaffung@bafu.admin.ch</vt:lpwstr>
      </vt:variant>
      <vt:variant>
        <vt:lpwstr/>
      </vt:variant>
      <vt:variant>
        <vt:i4>5767233</vt:i4>
      </vt:variant>
      <vt:variant>
        <vt:i4>3</vt:i4>
      </vt:variant>
      <vt:variant>
        <vt:i4>0</vt:i4>
      </vt:variant>
      <vt:variant>
        <vt:i4>5</vt:i4>
      </vt:variant>
      <vt:variant>
        <vt:lpwstr>https://woeb.swiss/images/dokumente/PDF/DE/leitfaden-kreislauffahige-beschaffung.pdf</vt:lpwstr>
      </vt:variant>
      <vt:variant>
        <vt:lpwstr/>
      </vt:variant>
      <vt:variant>
        <vt:i4>720971</vt:i4>
      </vt:variant>
      <vt:variant>
        <vt:i4>0</vt:i4>
      </vt:variant>
      <vt:variant>
        <vt:i4>0</vt:i4>
      </vt:variant>
      <vt:variant>
        <vt:i4>5</vt:i4>
      </vt:variant>
      <vt:variant>
        <vt:lpwstr>https://www.woeb.swiss/de/toolbox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Kaufmann</dc:creator>
  <cp:keywords/>
  <dc:description/>
  <cp:lastModifiedBy>Clausen Nathalie BBL</cp:lastModifiedBy>
  <cp:revision>5</cp:revision>
  <dcterms:created xsi:type="dcterms:W3CDTF">2026-05-04T11:09:00Z</dcterms:created>
  <dcterms:modified xsi:type="dcterms:W3CDTF">2026-05-04T11:56:00Z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0x010100D49618C00562AB4E8C1CE10CE5D4A8A9</vt:lpwstr>
  </property>
  <property fmtid="{D5CDD505-2E9C-101B-9397-08002B2CF9AE}" pid="3" name="MediaServiceImageTags">
    <vt:lpwstr/>
  </property>
  <property fmtid="{D5CDD505-2E9C-101B-9397-08002B2CF9AE}" pid="4" name="MSIP_Label_aa112399-b73b-40c1-8af2-919b124b9d91_Enabled">
    <vt:lpwstr>true</vt:lpwstr>
  </property>
  <property fmtid="{D5CDD505-2E9C-101B-9397-08002B2CF9AE}" pid="5" name="MSIP_Label_aa112399-b73b-40c1-8af2-919b124b9d91_SetDate">
    <vt:lpwstr>2025-08-20T10:48:55Z</vt:lpwstr>
  </property>
  <property fmtid="{D5CDD505-2E9C-101B-9397-08002B2CF9AE}" pid="6" name="MSIP_Label_aa112399-b73b-40c1-8af2-919b124b9d91_Method">
    <vt:lpwstr>Privileged</vt:lpwstr>
  </property>
  <property fmtid="{D5CDD505-2E9C-101B-9397-08002B2CF9AE}" pid="7" name="MSIP_Label_aa112399-b73b-40c1-8af2-919b124b9d91_Name">
    <vt:lpwstr>L2</vt:lpwstr>
  </property>
  <property fmtid="{D5CDD505-2E9C-101B-9397-08002B2CF9AE}" pid="8" name="MSIP_Label_aa112399-b73b-40c1-8af2-919b124b9d91_SiteId">
    <vt:lpwstr>6ae27add-8276-4a38-88c1-3a9c1f973767</vt:lpwstr>
  </property>
  <property fmtid="{D5CDD505-2E9C-101B-9397-08002B2CF9AE}" pid="9" name="MSIP_Label_aa112399-b73b-40c1-8af2-919b124b9d91_ActionId">
    <vt:lpwstr>640ee3f7-2c0d-45e3-860e-ba87aa3d01b6</vt:lpwstr>
  </property>
  <property fmtid="{D5CDD505-2E9C-101B-9397-08002B2CF9AE}" pid="10" name="MSIP_Label_aa112399-b73b-40c1-8af2-919b124b9d91_ContentBits">
    <vt:lpwstr>0</vt:lpwstr>
  </property>
  <property fmtid="{D5CDD505-2E9C-101B-9397-08002B2CF9AE}" pid="11" name="MSIP_Label_aa112399-b73b-40c1-8af2-919b124b9d91_Tag">
    <vt:lpwstr>10, 0, 1, 1</vt:lpwstr>
  </property>
</Properties>
</file>